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F83" w:rsidRDefault="00E05F83" w:rsidP="00076160">
      <w:pPr>
        <w:jc w:val="center"/>
        <w:rPr>
          <w:b/>
          <w:sz w:val="22"/>
          <w:szCs w:val="22"/>
        </w:rPr>
      </w:pPr>
      <w:bookmarkStart w:id="0" w:name="_GoBack"/>
      <w:bookmarkEnd w:id="0"/>
    </w:p>
    <w:p w:rsidR="00076160" w:rsidRPr="00135AF2" w:rsidRDefault="00076160" w:rsidP="00076160">
      <w:pPr>
        <w:jc w:val="center"/>
        <w:rPr>
          <w:b/>
          <w:sz w:val="22"/>
          <w:szCs w:val="22"/>
        </w:rPr>
      </w:pPr>
      <w:r w:rsidRPr="00135AF2">
        <w:rPr>
          <w:b/>
          <w:sz w:val="22"/>
          <w:szCs w:val="22"/>
        </w:rPr>
        <w:t>VENTURA COLLEGE</w:t>
      </w:r>
    </w:p>
    <w:p w:rsidR="00A039C9" w:rsidRDefault="00A039C9" w:rsidP="00076160">
      <w:pPr>
        <w:jc w:val="center"/>
        <w:rPr>
          <w:rFonts w:ascii="Tahoma" w:hAnsi="Tahoma" w:cs="Tahoma"/>
          <w:b/>
          <w:sz w:val="20"/>
          <w:szCs w:val="20"/>
          <w:u w:val="single"/>
        </w:rPr>
      </w:pPr>
    </w:p>
    <w:p w:rsidR="00076160" w:rsidRPr="00A039C9" w:rsidRDefault="00A039C9" w:rsidP="00076160">
      <w:pPr>
        <w:jc w:val="center"/>
        <w:rPr>
          <w:rFonts w:ascii="Tahoma" w:hAnsi="Tahoma" w:cs="Tahoma"/>
          <w:b/>
          <w:sz w:val="20"/>
          <w:szCs w:val="20"/>
          <w:u w:val="single"/>
        </w:rPr>
      </w:pPr>
      <w:r w:rsidRPr="00A039C9">
        <w:rPr>
          <w:rFonts w:ascii="Tahoma" w:hAnsi="Tahoma" w:cs="Tahoma"/>
          <w:b/>
          <w:sz w:val="20"/>
          <w:szCs w:val="20"/>
          <w:u w:val="single"/>
        </w:rPr>
        <w:t xml:space="preserve">Minutes of the </w:t>
      </w:r>
      <w:r w:rsidR="00E05F83">
        <w:rPr>
          <w:rFonts w:ascii="Tahoma" w:hAnsi="Tahoma" w:cs="Tahoma"/>
          <w:b/>
          <w:sz w:val="20"/>
          <w:szCs w:val="20"/>
          <w:u w:val="single"/>
        </w:rPr>
        <w:t xml:space="preserve">Student Learning Outcomes Committee </w:t>
      </w:r>
    </w:p>
    <w:p w:rsidR="00076160" w:rsidRDefault="007F3281" w:rsidP="00076160">
      <w:pPr>
        <w:jc w:val="center"/>
        <w:rPr>
          <w:rFonts w:ascii="Tahoma" w:hAnsi="Tahoma" w:cs="Tahoma"/>
          <w:b/>
          <w:sz w:val="20"/>
          <w:szCs w:val="20"/>
        </w:rPr>
      </w:pPr>
      <w:r>
        <w:rPr>
          <w:rFonts w:ascii="Tahoma" w:hAnsi="Tahoma" w:cs="Tahoma"/>
          <w:b/>
          <w:sz w:val="20"/>
          <w:szCs w:val="20"/>
        </w:rPr>
        <w:t>Tuesday, January 14, 2014</w:t>
      </w:r>
    </w:p>
    <w:p w:rsidR="007F3281" w:rsidRDefault="007F3281" w:rsidP="00076160">
      <w:pPr>
        <w:jc w:val="center"/>
        <w:rPr>
          <w:rFonts w:ascii="Tahoma" w:hAnsi="Tahoma" w:cs="Tahoma"/>
          <w:b/>
          <w:sz w:val="20"/>
          <w:szCs w:val="20"/>
        </w:rPr>
      </w:pPr>
      <w:r>
        <w:rPr>
          <w:rFonts w:ascii="Tahoma" w:hAnsi="Tahoma" w:cs="Tahoma"/>
          <w:b/>
          <w:sz w:val="20"/>
          <w:szCs w:val="20"/>
        </w:rPr>
        <w:t>3:00-4:30pm</w:t>
      </w:r>
    </w:p>
    <w:p w:rsidR="007F3281" w:rsidRDefault="007F3281" w:rsidP="00076160">
      <w:pPr>
        <w:jc w:val="center"/>
        <w:rPr>
          <w:rFonts w:ascii="Tahoma" w:hAnsi="Tahoma" w:cs="Tahoma"/>
          <w:b/>
          <w:sz w:val="20"/>
          <w:szCs w:val="20"/>
        </w:rPr>
      </w:pPr>
      <w:r>
        <w:rPr>
          <w:rFonts w:ascii="Tahoma" w:hAnsi="Tahoma" w:cs="Tahoma"/>
          <w:b/>
          <w:sz w:val="20"/>
          <w:szCs w:val="20"/>
        </w:rPr>
        <w:t>MCW-312</w:t>
      </w:r>
    </w:p>
    <w:p w:rsidR="007F3281" w:rsidRPr="00A039C9" w:rsidRDefault="007F3281" w:rsidP="00076160">
      <w:pPr>
        <w:jc w:val="center"/>
        <w:rPr>
          <w:rFonts w:ascii="Tahoma" w:hAnsi="Tahoma" w:cs="Tahoma"/>
          <w:sz w:val="22"/>
          <w:szCs w:val="22"/>
        </w:rPr>
      </w:pPr>
    </w:p>
    <w:p w:rsidR="006C2BDC" w:rsidRPr="00307277" w:rsidRDefault="00076160" w:rsidP="00076160">
      <w:pPr>
        <w:rPr>
          <w:rFonts w:ascii="Tahoma" w:hAnsi="Tahoma" w:cs="Tahoma"/>
          <w:sz w:val="20"/>
          <w:szCs w:val="20"/>
        </w:rPr>
      </w:pPr>
      <w:r w:rsidRPr="00307277">
        <w:rPr>
          <w:rFonts w:ascii="Tahoma" w:hAnsi="Tahoma" w:cs="Tahoma"/>
          <w:b/>
          <w:sz w:val="20"/>
          <w:szCs w:val="20"/>
        </w:rPr>
        <w:t>Present:</w:t>
      </w:r>
      <w:r w:rsidR="00060872" w:rsidRPr="00307277">
        <w:rPr>
          <w:rFonts w:ascii="Tahoma" w:hAnsi="Tahoma" w:cs="Tahoma"/>
          <w:b/>
          <w:sz w:val="20"/>
          <w:szCs w:val="20"/>
        </w:rPr>
        <w:t xml:space="preserve"> </w:t>
      </w:r>
      <w:r w:rsidR="00BC2D79" w:rsidRPr="00307277">
        <w:rPr>
          <w:rFonts w:ascii="Tahoma" w:hAnsi="Tahoma" w:cs="Tahoma"/>
          <w:sz w:val="20"/>
          <w:szCs w:val="20"/>
        </w:rPr>
        <w:t>Debbie Newcomb,</w:t>
      </w:r>
      <w:r w:rsidR="00307277" w:rsidRPr="00307277">
        <w:rPr>
          <w:rFonts w:ascii="Tahoma" w:hAnsi="Tahoma" w:cs="Tahoma"/>
          <w:sz w:val="20"/>
          <w:szCs w:val="20"/>
        </w:rPr>
        <w:t xml:space="preserve"> Andrea Horigan,</w:t>
      </w:r>
      <w:r w:rsidR="00BC2D79" w:rsidRPr="00307277">
        <w:rPr>
          <w:rFonts w:ascii="Tahoma" w:hAnsi="Tahoma" w:cs="Tahoma"/>
          <w:sz w:val="20"/>
          <w:szCs w:val="20"/>
        </w:rPr>
        <w:t xml:space="preserve"> Sandy Hajas, Claudia Peters, </w:t>
      </w:r>
      <w:r w:rsidR="00307277" w:rsidRPr="00307277">
        <w:rPr>
          <w:rFonts w:ascii="Tahoma" w:hAnsi="Tahoma" w:cs="Tahoma"/>
          <w:sz w:val="20"/>
          <w:szCs w:val="20"/>
        </w:rPr>
        <w:t>Scott Corbett, Jenchi Wu, Corey Wendt, Bill Hart, Amanda Enfield</w:t>
      </w:r>
    </w:p>
    <w:p w:rsidR="006C2BDC" w:rsidRPr="00307277" w:rsidRDefault="006C2BDC" w:rsidP="00076160">
      <w:pPr>
        <w:rPr>
          <w:rFonts w:ascii="Tahoma" w:hAnsi="Tahoma" w:cs="Tahoma"/>
          <w:sz w:val="20"/>
          <w:szCs w:val="20"/>
        </w:rPr>
      </w:pPr>
    </w:p>
    <w:p w:rsidR="00307277" w:rsidRPr="00307277" w:rsidRDefault="006C2BDC" w:rsidP="00307277">
      <w:pPr>
        <w:rPr>
          <w:rFonts w:ascii="Tahoma" w:eastAsia="Calibri" w:hAnsi="Tahoma" w:cs="Tahoma"/>
          <w:sz w:val="20"/>
          <w:szCs w:val="20"/>
        </w:rPr>
      </w:pPr>
      <w:r w:rsidRPr="00307277">
        <w:rPr>
          <w:rFonts w:ascii="Tahoma" w:hAnsi="Tahoma" w:cs="Tahoma"/>
          <w:b/>
          <w:sz w:val="20"/>
          <w:szCs w:val="20"/>
        </w:rPr>
        <w:t>Absent:</w:t>
      </w:r>
      <w:r w:rsidR="00060872" w:rsidRPr="00307277">
        <w:rPr>
          <w:rFonts w:ascii="Tahoma" w:hAnsi="Tahoma" w:cs="Tahoma"/>
          <w:b/>
          <w:sz w:val="20"/>
          <w:szCs w:val="20"/>
        </w:rPr>
        <w:t xml:space="preserve"> </w:t>
      </w:r>
      <w:r w:rsidR="00BC2D79" w:rsidRPr="00307277">
        <w:rPr>
          <w:rFonts w:ascii="Tahoma" w:hAnsi="Tahoma" w:cs="Tahoma"/>
          <w:sz w:val="20"/>
          <w:szCs w:val="20"/>
        </w:rPr>
        <w:t>Kathy Scott,</w:t>
      </w:r>
      <w:r w:rsidR="00307277" w:rsidRPr="00307277">
        <w:rPr>
          <w:rFonts w:ascii="Tahoma" w:hAnsi="Tahoma" w:cs="Tahoma"/>
          <w:sz w:val="20"/>
          <w:szCs w:val="20"/>
        </w:rPr>
        <w:t xml:space="preserve"> Ty Gardner, Lydia Matthews, Philip Clinton, Ned Mircetic, </w:t>
      </w:r>
      <w:r w:rsidR="00307277" w:rsidRPr="00307277">
        <w:rPr>
          <w:rFonts w:ascii="Tahoma" w:eastAsia="Calibri" w:hAnsi="Tahoma" w:cs="Tahoma"/>
          <w:sz w:val="20"/>
          <w:szCs w:val="20"/>
        </w:rPr>
        <w:t xml:space="preserve">Audrey Edwards, Chelsea Guillermo-Wann </w:t>
      </w:r>
    </w:p>
    <w:p w:rsidR="00307277" w:rsidRPr="00307277" w:rsidRDefault="00307277" w:rsidP="00307277">
      <w:pPr>
        <w:rPr>
          <w:rFonts w:ascii="Tahoma" w:hAnsi="Tahoma" w:cs="Tahoma"/>
          <w:sz w:val="20"/>
          <w:szCs w:val="20"/>
        </w:rPr>
      </w:pPr>
    </w:p>
    <w:p w:rsidR="00C65512" w:rsidRPr="00307277" w:rsidRDefault="00C65512" w:rsidP="00076160">
      <w:pPr>
        <w:rPr>
          <w:rFonts w:ascii="Tahoma" w:hAnsi="Tahoma" w:cs="Tahoma"/>
          <w:b/>
          <w:sz w:val="20"/>
          <w:szCs w:val="20"/>
        </w:rPr>
      </w:pPr>
    </w:p>
    <w:p w:rsidR="00076160" w:rsidRPr="00307277" w:rsidRDefault="00076160" w:rsidP="00076160">
      <w:pPr>
        <w:rPr>
          <w:rFonts w:ascii="Tahoma" w:hAnsi="Tahoma" w:cs="Tahoma"/>
          <w:sz w:val="20"/>
          <w:szCs w:val="20"/>
        </w:rPr>
      </w:pPr>
      <w:r w:rsidRPr="00307277">
        <w:rPr>
          <w:rFonts w:ascii="Tahoma" w:hAnsi="Tahoma" w:cs="Tahoma"/>
          <w:b/>
          <w:sz w:val="20"/>
          <w:szCs w:val="20"/>
        </w:rPr>
        <w:t xml:space="preserve">Recorder:  </w:t>
      </w:r>
      <w:r w:rsidR="005E475B" w:rsidRPr="00307277">
        <w:rPr>
          <w:rFonts w:ascii="Tahoma" w:hAnsi="Tahoma" w:cs="Tahoma"/>
          <w:sz w:val="20"/>
          <w:szCs w:val="20"/>
        </w:rPr>
        <w:t>Rachel Marchioni</w:t>
      </w:r>
    </w:p>
    <w:p w:rsidR="00076160" w:rsidRDefault="00076160" w:rsidP="00076160">
      <w:pPr>
        <w:rPr>
          <w:rFonts w:ascii="Tahoma" w:hAnsi="Tahoma" w:cs="Tahoma"/>
          <w:sz w:val="20"/>
          <w:szCs w:val="20"/>
        </w:rPr>
      </w:pPr>
    </w:p>
    <w:p w:rsidR="00A039C9" w:rsidRPr="004C0C23" w:rsidRDefault="00A039C9" w:rsidP="00076160">
      <w:pPr>
        <w:rPr>
          <w:rFonts w:ascii="Tahoma" w:hAnsi="Tahoma" w:cs="Tahoma"/>
          <w:b/>
          <w:sz w:val="20"/>
          <w:szCs w:val="20"/>
        </w:rPr>
      </w:pPr>
      <w:r w:rsidRPr="00A039C9">
        <w:rPr>
          <w:rFonts w:ascii="Tahoma" w:hAnsi="Tahoma" w:cs="Tahoma"/>
          <w:b/>
          <w:sz w:val="20"/>
          <w:szCs w:val="20"/>
          <w:u w:val="single"/>
        </w:rPr>
        <w:t>Minutes:</w:t>
      </w:r>
      <w:r w:rsidR="004C0C23">
        <w:rPr>
          <w:rFonts w:ascii="Tahoma" w:hAnsi="Tahoma" w:cs="Tahoma"/>
          <w:b/>
          <w:sz w:val="20"/>
          <w:szCs w:val="20"/>
          <w:u w:val="single"/>
        </w:rPr>
        <w:t xml:space="preserve"> </w:t>
      </w:r>
    </w:p>
    <w:p w:rsidR="00076160" w:rsidRPr="00A039C9" w:rsidRDefault="00076160" w:rsidP="00076160">
      <w:pPr>
        <w:rPr>
          <w:rFonts w:ascii="Tahoma" w:hAnsi="Tahoma" w:cs="Tahoma"/>
          <w:sz w:val="20"/>
          <w:szCs w:val="20"/>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tblPr>
      <w:tblGrid>
        <w:gridCol w:w="2413"/>
        <w:gridCol w:w="5400"/>
        <w:gridCol w:w="2340"/>
        <w:gridCol w:w="1534"/>
        <w:gridCol w:w="1603"/>
      </w:tblGrid>
      <w:tr w:rsidR="00C65512" w:rsidRPr="00211F83" w:rsidTr="00C10EBA">
        <w:trPr>
          <w:trHeight w:val="720"/>
          <w:tblCellSpacing w:w="20" w:type="dxa"/>
        </w:trPr>
        <w:tc>
          <w:tcPr>
            <w:tcW w:w="2353" w:type="dxa"/>
            <w:shd w:val="clear" w:color="auto" w:fill="FBD4B4" w:themeFill="accent6" w:themeFillTint="66"/>
          </w:tcPr>
          <w:p w:rsidR="00C65512" w:rsidRDefault="00C65512" w:rsidP="00211F83">
            <w:pPr>
              <w:jc w:val="center"/>
              <w:rPr>
                <w:rFonts w:ascii="Tahoma" w:hAnsi="Tahoma" w:cs="Tahoma"/>
                <w:b/>
                <w:sz w:val="20"/>
                <w:szCs w:val="20"/>
              </w:rPr>
            </w:pPr>
            <w:r w:rsidRPr="00211F83">
              <w:rPr>
                <w:rFonts w:ascii="Tahoma" w:hAnsi="Tahoma" w:cs="Tahoma"/>
                <w:b/>
                <w:sz w:val="20"/>
                <w:szCs w:val="20"/>
              </w:rPr>
              <w:t>Agenda Item</w:t>
            </w:r>
          </w:p>
          <w:p w:rsidR="009752D8" w:rsidRPr="00211F83" w:rsidRDefault="009752D8" w:rsidP="00211F83">
            <w:pPr>
              <w:jc w:val="center"/>
              <w:rPr>
                <w:rFonts w:ascii="Tahoma" w:hAnsi="Tahoma" w:cs="Tahoma"/>
                <w:b/>
                <w:sz w:val="20"/>
                <w:szCs w:val="20"/>
              </w:rPr>
            </w:pPr>
          </w:p>
        </w:tc>
        <w:tc>
          <w:tcPr>
            <w:tcW w:w="5360" w:type="dxa"/>
            <w:shd w:val="clear" w:color="auto" w:fill="FBD4B4" w:themeFill="accent6" w:themeFillTint="66"/>
          </w:tcPr>
          <w:p w:rsidR="00C65512" w:rsidRPr="00211F83" w:rsidRDefault="00C65512" w:rsidP="00211F83">
            <w:pPr>
              <w:jc w:val="center"/>
              <w:rPr>
                <w:rFonts w:ascii="Tahoma" w:hAnsi="Tahoma" w:cs="Tahoma"/>
                <w:b/>
                <w:sz w:val="20"/>
                <w:szCs w:val="20"/>
              </w:rPr>
            </w:pPr>
            <w:r w:rsidRPr="00211F83">
              <w:rPr>
                <w:rFonts w:ascii="Tahoma" w:hAnsi="Tahoma" w:cs="Tahoma"/>
                <w:b/>
                <w:sz w:val="20"/>
                <w:szCs w:val="20"/>
              </w:rPr>
              <w:t>Summary of Discussion</w:t>
            </w:r>
          </w:p>
        </w:tc>
        <w:tc>
          <w:tcPr>
            <w:tcW w:w="2300" w:type="dxa"/>
            <w:shd w:val="clear" w:color="auto" w:fill="FBD4B4" w:themeFill="accent6" w:themeFillTint="66"/>
          </w:tcPr>
          <w:p w:rsidR="00C65512" w:rsidRPr="00211F83" w:rsidRDefault="00C65512" w:rsidP="00211F83">
            <w:pPr>
              <w:jc w:val="center"/>
              <w:rPr>
                <w:rFonts w:ascii="Tahoma" w:hAnsi="Tahoma" w:cs="Tahoma"/>
                <w:b/>
                <w:sz w:val="20"/>
                <w:szCs w:val="20"/>
              </w:rPr>
            </w:pPr>
            <w:r w:rsidRPr="00211F83">
              <w:rPr>
                <w:rFonts w:ascii="Tahoma" w:hAnsi="Tahoma" w:cs="Tahoma"/>
                <w:b/>
                <w:sz w:val="20"/>
                <w:szCs w:val="20"/>
              </w:rPr>
              <w:t>Action (If Required)</w:t>
            </w:r>
          </w:p>
        </w:tc>
        <w:tc>
          <w:tcPr>
            <w:tcW w:w="1494" w:type="dxa"/>
            <w:shd w:val="clear" w:color="auto" w:fill="FBD4B4" w:themeFill="accent6" w:themeFillTint="66"/>
          </w:tcPr>
          <w:p w:rsidR="00C65512" w:rsidRPr="00211F83" w:rsidRDefault="00C65512" w:rsidP="00211F83">
            <w:pPr>
              <w:jc w:val="center"/>
              <w:rPr>
                <w:rFonts w:ascii="Tahoma" w:hAnsi="Tahoma" w:cs="Tahoma"/>
                <w:b/>
                <w:sz w:val="20"/>
                <w:szCs w:val="20"/>
              </w:rPr>
            </w:pPr>
            <w:r w:rsidRPr="00211F83">
              <w:rPr>
                <w:rFonts w:ascii="Tahoma" w:hAnsi="Tahoma" w:cs="Tahoma"/>
                <w:b/>
                <w:sz w:val="20"/>
                <w:szCs w:val="20"/>
              </w:rPr>
              <w:t>Completion Timeline</w:t>
            </w:r>
          </w:p>
        </w:tc>
        <w:tc>
          <w:tcPr>
            <w:tcW w:w="1543" w:type="dxa"/>
            <w:shd w:val="clear" w:color="auto" w:fill="FBD4B4" w:themeFill="accent6" w:themeFillTint="66"/>
          </w:tcPr>
          <w:p w:rsidR="00C65512" w:rsidRPr="00211F83" w:rsidRDefault="00C65512" w:rsidP="00211F83">
            <w:pPr>
              <w:jc w:val="center"/>
              <w:rPr>
                <w:rFonts w:ascii="Tahoma" w:hAnsi="Tahoma" w:cs="Tahoma"/>
                <w:b/>
                <w:sz w:val="20"/>
                <w:szCs w:val="20"/>
              </w:rPr>
            </w:pPr>
            <w:r w:rsidRPr="00211F83">
              <w:rPr>
                <w:rFonts w:ascii="Tahoma" w:hAnsi="Tahoma" w:cs="Tahoma"/>
                <w:b/>
                <w:sz w:val="20"/>
                <w:szCs w:val="20"/>
              </w:rPr>
              <w:t>Assigned to:</w:t>
            </w:r>
          </w:p>
        </w:tc>
      </w:tr>
      <w:tr w:rsidR="00C65512" w:rsidRPr="00211F83" w:rsidTr="00C10EBA">
        <w:trPr>
          <w:trHeight w:val="720"/>
          <w:tblCellSpacing w:w="20" w:type="dxa"/>
        </w:trPr>
        <w:tc>
          <w:tcPr>
            <w:tcW w:w="2353" w:type="dxa"/>
            <w:shd w:val="clear" w:color="auto" w:fill="auto"/>
          </w:tcPr>
          <w:p w:rsidR="00C65512" w:rsidRPr="005E475B" w:rsidRDefault="008F3B14" w:rsidP="005E475B">
            <w:pPr>
              <w:pStyle w:val="ListParagraph"/>
              <w:numPr>
                <w:ilvl w:val="0"/>
                <w:numId w:val="3"/>
              </w:numPr>
              <w:rPr>
                <w:rFonts w:ascii="Tahoma" w:hAnsi="Tahoma" w:cs="Tahoma"/>
                <w:sz w:val="20"/>
                <w:szCs w:val="20"/>
              </w:rPr>
            </w:pPr>
            <w:r>
              <w:rPr>
                <w:rFonts w:ascii="Tahoma" w:hAnsi="Tahoma" w:cs="Tahoma"/>
                <w:sz w:val="20"/>
                <w:szCs w:val="20"/>
              </w:rPr>
              <w:t>Call to Order</w:t>
            </w:r>
          </w:p>
        </w:tc>
        <w:tc>
          <w:tcPr>
            <w:tcW w:w="5360" w:type="dxa"/>
            <w:shd w:val="clear" w:color="auto" w:fill="auto"/>
          </w:tcPr>
          <w:p w:rsidR="00FC6814" w:rsidRPr="00211F83" w:rsidRDefault="00B10AEC" w:rsidP="00902CF5">
            <w:pPr>
              <w:rPr>
                <w:rFonts w:ascii="Tahoma" w:hAnsi="Tahoma" w:cs="Tahoma"/>
                <w:sz w:val="20"/>
                <w:szCs w:val="20"/>
              </w:rPr>
            </w:pPr>
            <w:r>
              <w:rPr>
                <w:rFonts w:ascii="Tahoma" w:hAnsi="Tahoma" w:cs="Tahoma"/>
                <w:sz w:val="20"/>
                <w:szCs w:val="20"/>
              </w:rPr>
              <w:t xml:space="preserve">Called to Order by Newcomb at </w:t>
            </w:r>
            <w:r w:rsidR="00902CF5">
              <w:rPr>
                <w:rFonts w:ascii="Tahoma" w:hAnsi="Tahoma" w:cs="Tahoma"/>
                <w:sz w:val="20"/>
                <w:szCs w:val="20"/>
              </w:rPr>
              <w:t>3:10 PM</w:t>
            </w:r>
          </w:p>
        </w:tc>
        <w:tc>
          <w:tcPr>
            <w:tcW w:w="2300" w:type="dxa"/>
            <w:shd w:val="clear" w:color="auto" w:fill="auto"/>
          </w:tcPr>
          <w:p w:rsidR="00C65512" w:rsidRPr="00211F83" w:rsidRDefault="00C65512" w:rsidP="00076160">
            <w:pPr>
              <w:rPr>
                <w:rFonts w:ascii="Tahoma" w:hAnsi="Tahoma" w:cs="Tahoma"/>
                <w:sz w:val="20"/>
                <w:szCs w:val="20"/>
              </w:rPr>
            </w:pPr>
          </w:p>
        </w:tc>
        <w:tc>
          <w:tcPr>
            <w:tcW w:w="1494" w:type="dxa"/>
            <w:shd w:val="clear" w:color="auto" w:fill="auto"/>
          </w:tcPr>
          <w:p w:rsidR="00C65512" w:rsidRPr="00211F83" w:rsidRDefault="00C65512" w:rsidP="00076160">
            <w:pPr>
              <w:rPr>
                <w:rFonts w:ascii="Tahoma" w:hAnsi="Tahoma" w:cs="Tahoma"/>
                <w:sz w:val="20"/>
                <w:szCs w:val="20"/>
              </w:rPr>
            </w:pPr>
          </w:p>
        </w:tc>
        <w:tc>
          <w:tcPr>
            <w:tcW w:w="1543" w:type="dxa"/>
            <w:shd w:val="clear" w:color="auto" w:fill="auto"/>
          </w:tcPr>
          <w:p w:rsidR="00C65512" w:rsidRPr="00211F83" w:rsidRDefault="00C65512" w:rsidP="00076160">
            <w:pPr>
              <w:rPr>
                <w:rFonts w:ascii="Tahoma" w:hAnsi="Tahoma" w:cs="Tahoma"/>
                <w:sz w:val="20"/>
                <w:szCs w:val="20"/>
              </w:rPr>
            </w:pPr>
          </w:p>
        </w:tc>
      </w:tr>
      <w:tr w:rsidR="00C65512" w:rsidRPr="00211F83" w:rsidTr="00C10EBA">
        <w:trPr>
          <w:trHeight w:val="720"/>
          <w:tblCellSpacing w:w="20" w:type="dxa"/>
        </w:trPr>
        <w:tc>
          <w:tcPr>
            <w:tcW w:w="2353" w:type="dxa"/>
            <w:shd w:val="clear" w:color="auto" w:fill="auto"/>
          </w:tcPr>
          <w:p w:rsidR="00C65512" w:rsidRPr="005E475B" w:rsidRDefault="008F3B14" w:rsidP="005E475B">
            <w:pPr>
              <w:pStyle w:val="ListParagraph"/>
              <w:numPr>
                <w:ilvl w:val="0"/>
                <w:numId w:val="3"/>
              </w:numPr>
              <w:rPr>
                <w:rFonts w:ascii="Tahoma" w:hAnsi="Tahoma" w:cs="Tahoma"/>
                <w:sz w:val="20"/>
                <w:szCs w:val="20"/>
              </w:rPr>
            </w:pPr>
            <w:r>
              <w:rPr>
                <w:rFonts w:ascii="Tahoma" w:hAnsi="Tahoma" w:cs="Tahoma"/>
                <w:sz w:val="20"/>
                <w:szCs w:val="20"/>
              </w:rPr>
              <w:t>Public Comments</w:t>
            </w:r>
          </w:p>
        </w:tc>
        <w:tc>
          <w:tcPr>
            <w:tcW w:w="5360" w:type="dxa"/>
            <w:shd w:val="clear" w:color="auto" w:fill="auto"/>
          </w:tcPr>
          <w:p w:rsidR="00C65512" w:rsidRPr="00211F83" w:rsidRDefault="00B10AEC" w:rsidP="00076160">
            <w:pPr>
              <w:rPr>
                <w:rFonts w:ascii="Tahoma" w:hAnsi="Tahoma" w:cs="Tahoma"/>
                <w:sz w:val="20"/>
                <w:szCs w:val="20"/>
              </w:rPr>
            </w:pPr>
            <w:r>
              <w:rPr>
                <w:rFonts w:ascii="Tahoma" w:hAnsi="Tahoma" w:cs="Tahoma"/>
                <w:sz w:val="20"/>
                <w:szCs w:val="20"/>
              </w:rPr>
              <w:t>None</w:t>
            </w:r>
          </w:p>
        </w:tc>
        <w:tc>
          <w:tcPr>
            <w:tcW w:w="2300" w:type="dxa"/>
            <w:shd w:val="clear" w:color="auto" w:fill="auto"/>
          </w:tcPr>
          <w:p w:rsidR="00C65512" w:rsidRPr="00211F83" w:rsidRDefault="00C65512" w:rsidP="00076160">
            <w:pPr>
              <w:rPr>
                <w:rFonts w:ascii="Tahoma" w:hAnsi="Tahoma" w:cs="Tahoma"/>
                <w:sz w:val="20"/>
                <w:szCs w:val="20"/>
              </w:rPr>
            </w:pPr>
          </w:p>
        </w:tc>
        <w:tc>
          <w:tcPr>
            <w:tcW w:w="1494" w:type="dxa"/>
            <w:shd w:val="clear" w:color="auto" w:fill="auto"/>
          </w:tcPr>
          <w:p w:rsidR="00C65512" w:rsidRPr="00211F83" w:rsidRDefault="00C65512" w:rsidP="00076160">
            <w:pPr>
              <w:rPr>
                <w:rFonts w:ascii="Tahoma" w:hAnsi="Tahoma" w:cs="Tahoma"/>
                <w:sz w:val="20"/>
                <w:szCs w:val="20"/>
              </w:rPr>
            </w:pPr>
          </w:p>
        </w:tc>
        <w:tc>
          <w:tcPr>
            <w:tcW w:w="1543" w:type="dxa"/>
            <w:shd w:val="clear" w:color="auto" w:fill="auto"/>
          </w:tcPr>
          <w:p w:rsidR="00C65512" w:rsidRPr="00211F83" w:rsidRDefault="00C65512" w:rsidP="00076160">
            <w:pPr>
              <w:rPr>
                <w:rFonts w:ascii="Tahoma" w:hAnsi="Tahoma" w:cs="Tahoma"/>
                <w:sz w:val="20"/>
                <w:szCs w:val="20"/>
              </w:rPr>
            </w:pPr>
          </w:p>
        </w:tc>
      </w:tr>
      <w:tr w:rsidR="005E475B" w:rsidRPr="00211F83" w:rsidTr="00CF4D5D">
        <w:trPr>
          <w:trHeight w:val="397"/>
          <w:tblCellSpacing w:w="20" w:type="dxa"/>
        </w:trPr>
        <w:tc>
          <w:tcPr>
            <w:tcW w:w="13210" w:type="dxa"/>
            <w:gridSpan w:val="5"/>
            <w:shd w:val="clear" w:color="auto" w:fill="auto"/>
          </w:tcPr>
          <w:p w:rsidR="005E475B" w:rsidRPr="005E475B" w:rsidRDefault="008F3B14" w:rsidP="005E475B">
            <w:pPr>
              <w:pStyle w:val="ListParagraph"/>
              <w:numPr>
                <w:ilvl w:val="0"/>
                <w:numId w:val="3"/>
              </w:numPr>
              <w:rPr>
                <w:rFonts w:ascii="Tahoma" w:hAnsi="Tahoma" w:cs="Tahoma"/>
                <w:sz w:val="20"/>
                <w:szCs w:val="20"/>
              </w:rPr>
            </w:pPr>
            <w:r>
              <w:rPr>
                <w:rFonts w:ascii="Tahoma" w:hAnsi="Tahoma" w:cs="Tahoma"/>
                <w:sz w:val="20"/>
                <w:szCs w:val="20"/>
              </w:rPr>
              <w:t>Announcements/Information Items</w:t>
            </w:r>
          </w:p>
        </w:tc>
      </w:tr>
      <w:tr w:rsidR="00C65512" w:rsidRPr="00211F83" w:rsidTr="00C10EBA">
        <w:trPr>
          <w:trHeight w:val="720"/>
          <w:tblCellSpacing w:w="20" w:type="dxa"/>
        </w:trPr>
        <w:tc>
          <w:tcPr>
            <w:tcW w:w="2353" w:type="dxa"/>
            <w:shd w:val="clear" w:color="auto" w:fill="auto"/>
          </w:tcPr>
          <w:p w:rsidR="00C10EBA" w:rsidRDefault="00C10EBA" w:rsidP="00C10EBA">
            <w:pPr>
              <w:pStyle w:val="ListParagraph"/>
              <w:numPr>
                <w:ilvl w:val="0"/>
                <w:numId w:val="4"/>
              </w:numPr>
              <w:rPr>
                <w:rFonts w:ascii="Tahoma" w:hAnsi="Tahoma" w:cs="Tahoma"/>
                <w:sz w:val="20"/>
                <w:szCs w:val="20"/>
              </w:rPr>
            </w:pPr>
            <w:r>
              <w:rPr>
                <w:rFonts w:ascii="Tahoma" w:hAnsi="Tahoma" w:cs="Tahoma"/>
                <w:sz w:val="20"/>
                <w:szCs w:val="20"/>
              </w:rPr>
              <w:t>Fall 2013 accomplishments</w:t>
            </w:r>
          </w:p>
          <w:p w:rsidR="00C10EBA" w:rsidRDefault="00C10EBA" w:rsidP="00C10EBA">
            <w:pPr>
              <w:pStyle w:val="ListParagraph"/>
              <w:numPr>
                <w:ilvl w:val="0"/>
                <w:numId w:val="12"/>
              </w:numPr>
              <w:rPr>
                <w:rFonts w:ascii="Tahoma" w:hAnsi="Tahoma" w:cs="Tahoma"/>
                <w:sz w:val="20"/>
                <w:szCs w:val="20"/>
              </w:rPr>
            </w:pPr>
            <w:r>
              <w:rPr>
                <w:rFonts w:ascii="Tahoma" w:hAnsi="Tahoma" w:cs="Tahoma"/>
                <w:sz w:val="20"/>
                <w:szCs w:val="20"/>
              </w:rPr>
              <w:t>Set goals for 2013-2014</w:t>
            </w:r>
          </w:p>
          <w:p w:rsidR="00C10EBA" w:rsidRDefault="00C10EBA" w:rsidP="00C10EBA">
            <w:pPr>
              <w:pStyle w:val="ListParagraph"/>
              <w:numPr>
                <w:ilvl w:val="0"/>
                <w:numId w:val="12"/>
              </w:numPr>
              <w:rPr>
                <w:rFonts w:ascii="Tahoma" w:hAnsi="Tahoma" w:cs="Tahoma"/>
                <w:sz w:val="20"/>
                <w:szCs w:val="20"/>
              </w:rPr>
            </w:pPr>
            <w:r>
              <w:rPr>
                <w:rFonts w:ascii="Tahoma" w:hAnsi="Tahoma" w:cs="Tahoma"/>
                <w:sz w:val="20"/>
                <w:szCs w:val="20"/>
              </w:rPr>
              <w:t>Published first edition of SLO newsletter</w:t>
            </w:r>
          </w:p>
          <w:p w:rsidR="00C10EBA" w:rsidRPr="00C10EBA" w:rsidRDefault="00C10EBA" w:rsidP="00C10EBA">
            <w:pPr>
              <w:pStyle w:val="ListParagraph"/>
              <w:numPr>
                <w:ilvl w:val="0"/>
                <w:numId w:val="12"/>
              </w:numPr>
              <w:rPr>
                <w:rFonts w:ascii="Tahoma" w:hAnsi="Tahoma" w:cs="Tahoma"/>
                <w:sz w:val="20"/>
                <w:szCs w:val="20"/>
              </w:rPr>
            </w:pPr>
            <w:r>
              <w:rPr>
                <w:rFonts w:ascii="Tahoma" w:hAnsi="Tahoma" w:cs="Tahoma"/>
                <w:sz w:val="20"/>
                <w:szCs w:val="20"/>
              </w:rPr>
              <w:t xml:space="preserve">Held two SLO workshops (“Bring Your Data Days”) </w:t>
            </w:r>
          </w:p>
          <w:p w:rsidR="008F3B14" w:rsidRPr="005E475B" w:rsidRDefault="008F3B14" w:rsidP="008F3B14">
            <w:pPr>
              <w:pStyle w:val="ListParagraph"/>
              <w:ind w:left="360"/>
              <w:rPr>
                <w:rFonts w:ascii="Tahoma" w:hAnsi="Tahoma" w:cs="Tahoma"/>
                <w:sz w:val="20"/>
                <w:szCs w:val="20"/>
              </w:rPr>
            </w:pPr>
          </w:p>
        </w:tc>
        <w:tc>
          <w:tcPr>
            <w:tcW w:w="5360" w:type="dxa"/>
            <w:shd w:val="clear" w:color="auto" w:fill="auto"/>
          </w:tcPr>
          <w:p w:rsidR="004C77A0" w:rsidRPr="00211F83" w:rsidRDefault="00B10AEC" w:rsidP="00902CF5">
            <w:pPr>
              <w:rPr>
                <w:rFonts w:ascii="Tahoma" w:hAnsi="Tahoma" w:cs="Tahoma"/>
                <w:sz w:val="20"/>
                <w:szCs w:val="20"/>
              </w:rPr>
            </w:pPr>
            <w:r>
              <w:rPr>
                <w:rFonts w:ascii="Tahoma" w:hAnsi="Tahoma" w:cs="Tahoma"/>
                <w:sz w:val="20"/>
                <w:szCs w:val="20"/>
              </w:rPr>
              <w:t>Newcomb shares for the records the great things the SLO Committee accomplished in the Fall 2013 semester. Goals wer</w:t>
            </w:r>
            <w:r w:rsidR="00C63886">
              <w:rPr>
                <w:rFonts w:ascii="Tahoma" w:hAnsi="Tahoma" w:cs="Tahoma"/>
                <w:sz w:val="20"/>
                <w:szCs w:val="20"/>
              </w:rPr>
              <w:t>e established and edited for</w:t>
            </w:r>
            <w:r>
              <w:rPr>
                <w:rFonts w:ascii="Tahoma" w:hAnsi="Tahoma" w:cs="Tahoma"/>
                <w:sz w:val="20"/>
                <w:szCs w:val="20"/>
              </w:rPr>
              <w:t xml:space="preserve"> 2013-2014</w:t>
            </w:r>
            <w:r w:rsidR="00C63886">
              <w:rPr>
                <w:rFonts w:ascii="Tahoma" w:hAnsi="Tahoma" w:cs="Tahoma"/>
                <w:sz w:val="20"/>
                <w:szCs w:val="20"/>
              </w:rPr>
              <w:t>; the first edition of the SLO Newsletter was published and distributed and the next edition is in the works; and two SLO workshops of “</w:t>
            </w:r>
            <w:r w:rsidR="00902CF5">
              <w:rPr>
                <w:rFonts w:ascii="Tahoma" w:hAnsi="Tahoma" w:cs="Tahoma"/>
                <w:sz w:val="20"/>
                <w:szCs w:val="20"/>
              </w:rPr>
              <w:t>B</w:t>
            </w:r>
            <w:r w:rsidR="00C63886">
              <w:rPr>
                <w:rFonts w:ascii="Tahoma" w:hAnsi="Tahoma" w:cs="Tahoma"/>
                <w:sz w:val="20"/>
                <w:szCs w:val="20"/>
              </w:rPr>
              <w:t xml:space="preserve">ring </w:t>
            </w:r>
            <w:r w:rsidR="00902CF5">
              <w:rPr>
                <w:rFonts w:ascii="Tahoma" w:hAnsi="Tahoma" w:cs="Tahoma"/>
                <w:sz w:val="20"/>
                <w:szCs w:val="20"/>
              </w:rPr>
              <w:t>Y</w:t>
            </w:r>
            <w:r w:rsidR="00C63886">
              <w:rPr>
                <w:rFonts w:ascii="Tahoma" w:hAnsi="Tahoma" w:cs="Tahoma"/>
                <w:sz w:val="20"/>
                <w:szCs w:val="20"/>
              </w:rPr>
              <w:t>ou</w:t>
            </w:r>
            <w:r w:rsidR="00902CF5">
              <w:rPr>
                <w:rFonts w:ascii="Tahoma" w:hAnsi="Tahoma" w:cs="Tahoma"/>
                <w:sz w:val="20"/>
                <w:szCs w:val="20"/>
              </w:rPr>
              <w:t>r Data D</w:t>
            </w:r>
            <w:r w:rsidR="00C63886">
              <w:rPr>
                <w:rFonts w:ascii="Tahoma" w:hAnsi="Tahoma" w:cs="Tahoma"/>
                <w:sz w:val="20"/>
                <w:szCs w:val="20"/>
              </w:rPr>
              <w:t>ays” where facilitator</w:t>
            </w:r>
            <w:r w:rsidR="00902CF5">
              <w:rPr>
                <w:rFonts w:ascii="Tahoma" w:hAnsi="Tahoma" w:cs="Tahoma"/>
                <w:sz w:val="20"/>
                <w:szCs w:val="20"/>
              </w:rPr>
              <w:t>s assisted faculty with inputting</w:t>
            </w:r>
            <w:r w:rsidR="00C63886">
              <w:rPr>
                <w:rFonts w:ascii="Tahoma" w:hAnsi="Tahoma" w:cs="Tahoma"/>
                <w:sz w:val="20"/>
                <w:szCs w:val="20"/>
              </w:rPr>
              <w:t xml:space="preserve"> their assessments into </w:t>
            </w:r>
            <w:proofErr w:type="spellStart"/>
            <w:r w:rsidR="00C63886">
              <w:rPr>
                <w:rFonts w:ascii="Tahoma" w:hAnsi="Tahoma" w:cs="Tahoma"/>
                <w:sz w:val="20"/>
                <w:szCs w:val="20"/>
              </w:rPr>
              <w:t>TracDat</w:t>
            </w:r>
            <w:proofErr w:type="spellEnd"/>
            <w:r w:rsidR="00C63886">
              <w:rPr>
                <w:rFonts w:ascii="Tahoma" w:hAnsi="Tahoma" w:cs="Tahoma"/>
                <w:sz w:val="20"/>
                <w:szCs w:val="20"/>
              </w:rPr>
              <w:t xml:space="preserve">. </w:t>
            </w:r>
          </w:p>
        </w:tc>
        <w:tc>
          <w:tcPr>
            <w:tcW w:w="2300" w:type="dxa"/>
            <w:shd w:val="clear" w:color="auto" w:fill="auto"/>
          </w:tcPr>
          <w:p w:rsidR="003D1C25" w:rsidRPr="00211F83" w:rsidRDefault="003D1C25" w:rsidP="00076160">
            <w:pPr>
              <w:rPr>
                <w:rFonts w:ascii="Tahoma" w:hAnsi="Tahoma" w:cs="Tahoma"/>
                <w:sz w:val="20"/>
                <w:szCs w:val="20"/>
              </w:rPr>
            </w:pPr>
          </w:p>
        </w:tc>
        <w:tc>
          <w:tcPr>
            <w:tcW w:w="1494" w:type="dxa"/>
            <w:shd w:val="clear" w:color="auto" w:fill="auto"/>
          </w:tcPr>
          <w:p w:rsidR="00C65512" w:rsidRPr="00211F83" w:rsidRDefault="00C65512" w:rsidP="00076160">
            <w:pPr>
              <w:rPr>
                <w:rFonts w:ascii="Tahoma" w:hAnsi="Tahoma" w:cs="Tahoma"/>
                <w:sz w:val="20"/>
                <w:szCs w:val="20"/>
              </w:rPr>
            </w:pPr>
          </w:p>
        </w:tc>
        <w:tc>
          <w:tcPr>
            <w:tcW w:w="1543" w:type="dxa"/>
            <w:shd w:val="clear" w:color="auto" w:fill="auto"/>
          </w:tcPr>
          <w:p w:rsidR="0089705A" w:rsidRPr="00211F83" w:rsidRDefault="0089705A" w:rsidP="00076160">
            <w:pPr>
              <w:rPr>
                <w:rFonts w:ascii="Tahoma" w:hAnsi="Tahoma" w:cs="Tahoma"/>
                <w:sz w:val="20"/>
                <w:szCs w:val="20"/>
              </w:rPr>
            </w:pPr>
          </w:p>
        </w:tc>
      </w:tr>
      <w:tr w:rsidR="00C65512" w:rsidRPr="00211F83" w:rsidTr="00955491">
        <w:trPr>
          <w:trHeight w:val="415"/>
          <w:tblCellSpacing w:w="20" w:type="dxa"/>
        </w:trPr>
        <w:tc>
          <w:tcPr>
            <w:tcW w:w="2353" w:type="dxa"/>
            <w:shd w:val="clear" w:color="auto" w:fill="auto"/>
          </w:tcPr>
          <w:p w:rsidR="00C65512" w:rsidRPr="005E475B" w:rsidRDefault="00C10EBA" w:rsidP="005E475B">
            <w:pPr>
              <w:pStyle w:val="ListParagraph"/>
              <w:numPr>
                <w:ilvl w:val="0"/>
                <w:numId w:val="4"/>
              </w:numPr>
              <w:rPr>
                <w:rFonts w:ascii="Tahoma" w:hAnsi="Tahoma" w:cs="Tahoma"/>
                <w:sz w:val="20"/>
                <w:szCs w:val="20"/>
              </w:rPr>
            </w:pPr>
            <w:r>
              <w:rPr>
                <w:rFonts w:ascii="Tahoma" w:hAnsi="Tahoma" w:cs="Tahoma"/>
                <w:sz w:val="20"/>
                <w:szCs w:val="20"/>
              </w:rPr>
              <w:t>Status of SUO rotational plans</w:t>
            </w:r>
          </w:p>
        </w:tc>
        <w:tc>
          <w:tcPr>
            <w:tcW w:w="5360" w:type="dxa"/>
            <w:shd w:val="clear" w:color="auto" w:fill="auto"/>
          </w:tcPr>
          <w:p w:rsidR="004975FF" w:rsidRPr="00211F83" w:rsidRDefault="00955491" w:rsidP="00076160">
            <w:pPr>
              <w:rPr>
                <w:rFonts w:ascii="Tahoma" w:hAnsi="Tahoma" w:cs="Tahoma"/>
                <w:sz w:val="20"/>
                <w:szCs w:val="20"/>
              </w:rPr>
            </w:pPr>
            <w:r>
              <w:rPr>
                <w:rFonts w:ascii="Tahoma" w:hAnsi="Tahoma" w:cs="Tahoma"/>
                <w:sz w:val="20"/>
                <w:szCs w:val="20"/>
              </w:rPr>
              <w:t xml:space="preserve">Horigan reports that whiles working with the services on their rotational plans there are still two areas that have yet to finish. Newcomb shares that in the near future communication will take place with area deans to ensure </w:t>
            </w:r>
            <w:r>
              <w:rPr>
                <w:rFonts w:ascii="Tahoma" w:hAnsi="Tahoma" w:cs="Tahoma"/>
                <w:sz w:val="20"/>
                <w:szCs w:val="20"/>
              </w:rPr>
              <w:lastRenderedPageBreak/>
              <w:t xml:space="preserve">accountability for the areas that are non-compliant. </w:t>
            </w:r>
          </w:p>
        </w:tc>
        <w:tc>
          <w:tcPr>
            <w:tcW w:w="2300" w:type="dxa"/>
            <w:shd w:val="clear" w:color="auto" w:fill="auto"/>
          </w:tcPr>
          <w:p w:rsidR="00C65512" w:rsidRPr="00211F83" w:rsidRDefault="00C65512" w:rsidP="00076160">
            <w:pPr>
              <w:rPr>
                <w:rFonts w:ascii="Tahoma" w:hAnsi="Tahoma" w:cs="Tahoma"/>
                <w:sz w:val="20"/>
                <w:szCs w:val="20"/>
              </w:rPr>
            </w:pPr>
          </w:p>
        </w:tc>
        <w:tc>
          <w:tcPr>
            <w:tcW w:w="1494" w:type="dxa"/>
            <w:shd w:val="clear" w:color="auto" w:fill="auto"/>
          </w:tcPr>
          <w:p w:rsidR="00C65512" w:rsidRPr="00211F83" w:rsidRDefault="00C65512" w:rsidP="00076160">
            <w:pPr>
              <w:rPr>
                <w:rFonts w:ascii="Tahoma" w:hAnsi="Tahoma" w:cs="Tahoma"/>
                <w:sz w:val="20"/>
                <w:szCs w:val="20"/>
              </w:rPr>
            </w:pPr>
          </w:p>
        </w:tc>
        <w:tc>
          <w:tcPr>
            <w:tcW w:w="1543" w:type="dxa"/>
            <w:shd w:val="clear" w:color="auto" w:fill="auto"/>
          </w:tcPr>
          <w:p w:rsidR="00C65512" w:rsidRPr="00211F83" w:rsidRDefault="00C65512" w:rsidP="00076160">
            <w:pPr>
              <w:rPr>
                <w:rFonts w:ascii="Tahoma" w:hAnsi="Tahoma" w:cs="Tahoma"/>
                <w:sz w:val="20"/>
                <w:szCs w:val="20"/>
              </w:rPr>
            </w:pPr>
          </w:p>
        </w:tc>
      </w:tr>
      <w:tr w:rsidR="005E475B" w:rsidRPr="00211F83" w:rsidTr="00C10EBA">
        <w:trPr>
          <w:trHeight w:val="720"/>
          <w:tblCellSpacing w:w="20" w:type="dxa"/>
        </w:trPr>
        <w:tc>
          <w:tcPr>
            <w:tcW w:w="2353" w:type="dxa"/>
            <w:shd w:val="clear" w:color="auto" w:fill="auto"/>
          </w:tcPr>
          <w:p w:rsidR="005E475B" w:rsidRDefault="00C10EBA" w:rsidP="005E475B">
            <w:pPr>
              <w:pStyle w:val="ListParagraph"/>
              <w:numPr>
                <w:ilvl w:val="0"/>
                <w:numId w:val="4"/>
              </w:numPr>
              <w:rPr>
                <w:rFonts w:ascii="Tahoma" w:hAnsi="Tahoma" w:cs="Tahoma"/>
                <w:sz w:val="20"/>
                <w:szCs w:val="20"/>
              </w:rPr>
            </w:pPr>
            <w:r>
              <w:rPr>
                <w:rFonts w:ascii="Tahoma" w:hAnsi="Tahoma" w:cs="Tahoma"/>
                <w:sz w:val="20"/>
                <w:szCs w:val="20"/>
              </w:rPr>
              <w:lastRenderedPageBreak/>
              <w:t>SLO Division updates from committee members</w:t>
            </w:r>
          </w:p>
        </w:tc>
        <w:tc>
          <w:tcPr>
            <w:tcW w:w="5360" w:type="dxa"/>
            <w:shd w:val="clear" w:color="auto" w:fill="auto"/>
          </w:tcPr>
          <w:p w:rsidR="00A12739" w:rsidRPr="00211F83" w:rsidRDefault="00C45A2C" w:rsidP="00076160">
            <w:pPr>
              <w:rPr>
                <w:rFonts w:ascii="Tahoma" w:hAnsi="Tahoma" w:cs="Tahoma"/>
                <w:sz w:val="20"/>
                <w:szCs w:val="20"/>
              </w:rPr>
            </w:pPr>
            <w:r>
              <w:rPr>
                <w:rFonts w:ascii="Tahoma" w:hAnsi="Tahoma" w:cs="Tahoma"/>
                <w:sz w:val="20"/>
                <w:szCs w:val="20"/>
              </w:rPr>
              <w:t>At</w:t>
            </w:r>
            <w:r w:rsidR="00955491">
              <w:rPr>
                <w:rFonts w:ascii="Tahoma" w:hAnsi="Tahoma" w:cs="Tahoma"/>
                <w:sz w:val="20"/>
                <w:szCs w:val="20"/>
              </w:rPr>
              <w:t xml:space="preserve"> the previous meeting</w:t>
            </w:r>
            <w:r>
              <w:rPr>
                <w:rFonts w:ascii="Tahoma" w:hAnsi="Tahoma" w:cs="Tahoma"/>
                <w:sz w:val="20"/>
                <w:szCs w:val="20"/>
              </w:rPr>
              <w:t xml:space="preserve"> committee</w:t>
            </w:r>
            <w:r w:rsidR="00955491">
              <w:rPr>
                <w:rFonts w:ascii="Tahoma" w:hAnsi="Tahoma" w:cs="Tahoma"/>
                <w:sz w:val="20"/>
                <w:szCs w:val="20"/>
              </w:rPr>
              <w:t xml:space="preserve"> members were asked to report out on SLOs on behalf of their departments. This meeting however no departments had any updates to share. Newcomb shares that there has been some confusion reported out about the Individual SLO Forms versus the Summary Form. </w:t>
            </w:r>
          </w:p>
        </w:tc>
        <w:tc>
          <w:tcPr>
            <w:tcW w:w="2300" w:type="dxa"/>
            <w:shd w:val="clear" w:color="auto" w:fill="auto"/>
          </w:tcPr>
          <w:p w:rsidR="00873AC0" w:rsidRPr="00211F83" w:rsidRDefault="00873AC0" w:rsidP="00076160">
            <w:pPr>
              <w:rPr>
                <w:rFonts w:ascii="Tahoma" w:hAnsi="Tahoma" w:cs="Tahoma"/>
                <w:sz w:val="20"/>
                <w:szCs w:val="20"/>
              </w:rPr>
            </w:pPr>
          </w:p>
        </w:tc>
        <w:tc>
          <w:tcPr>
            <w:tcW w:w="1494" w:type="dxa"/>
            <w:shd w:val="clear" w:color="auto" w:fill="auto"/>
          </w:tcPr>
          <w:p w:rsidR="005E475B" w:rsidRPr="00211F83" w:rsidRDefault="005E475B" w:rsidP="00076160">
            <w:pPr>
              <w:rPr>
                <w:rFonts w:ascii="Tahoma" w:hAnsi="Tahoma" w:cs="Tahoma"/>
                <w:sz w:val="20"/>
                <w:szCs w:val="20"/>
              </w:rPr>
            </w:pPr>
          </w:p>
        </w:tc>
        <w:tc>
          <w:tcPr>
            <w:tcW w:w="1543" w:type="dxa"/>
            <w:shd w:val="clear" w:color="auto" w:fill="auto"/>
          </w:tcPr>
          <w:p w:rsidR="005E475B" w:rsidRPr="00211F83" w:rsidRDefault="005E475B" w:rsidP="00076160">
            <w:pPr>
              <w:rPr>
                <w:rFonts w:ascii="Tahoma" w:hAnsi="Tahoma" w:cs="Tahoma"/>
                <w:sz w:val="20"/>
                <w:szCs w:val="20"/>
              </w:rPr>
            </w:pPr>
          </w:p>
        </w:tc>
      </w:tr>
      <w:tr w:rsidR="005E475B" w:rsidRPr="00211F83" w:rsidTr="00CF4D5D">
        <w:trPr>
          <w:trHeight w:val="415"/>
          <w:tblCellSpacing w:w="20" w:type="dxa"/>
        </w:trPr>
        <w:tc>
          <w:tcPr>
            <w:tcW w:w="13210" w:type="dxa"/>
            <w:gridSpan w:val="5"/>
            <w:shd w:val="clear" w:color="auto" w:fill="auto"/>
          </w:tcPr>
          <w:p w:rsidR="005E475B" w:rsidRPr="005E475B" w:rsidRDefault="00C10EBA" w:rsidP="005E475B">
            <w:pPr>
              <w:pStyle w:val="ListParagraph"/>
              <w:numPr>
                <w:ilvl w:val="0"/>
                <w:numId w:val="3"/>
              </w:numPr>
              <w:rPr>
                <w:rFonts w:ascii="Tahoma" w:hAnsi="Tahoma" w:cs="Tahoma"/>
                <w:sz w:val="20"/>
                <w:szCs w:val="20"/>
              </w:rPr>
            </w:pPr>
            <w:r>
              <w:rPr>
                <w:rFonts w:ascii="Tahoma" w:hAnsi="Tahoma" w:cs="Tahoma"/>
                <w:sz w:val="20"/>
                <w:szCs w:val="20"/>
              </w:rPr>
              <w:t>Discussion Items</w:t>
            </w:r>
          </w:p>
        </w:tc>
      </w:tr>
      <w:tr w:rsidR="00C65512" w:rsidRPr="00211F83" w:rsidTr="00C10EBA">
        <w:trPr>
          <w:trHeight w:val="720"/>
          <w:tblCellSpacing w:w="20" w:type="dxa"/>
        </w:trPr>
        <w:tc>
          <w:tcPr>
            <w:tcW w:w="2353" w:type="dxa"/>
            <w:shd w:val="clear" w:color="auto" w:fill="auto"/>
          </w:tcPr>
          <w:p w:rsidR="00C10EBA" w:rsidRDefault="00C10EBA" w:rsidP="00C10EBA">
            <w:pPr>
              <w:pStyle w:val="ListParagraph"/>
              <w:numPr>
                <w:ilvl w:val="0"/>
                <w:numId w:val="5"/>
              </w:numPr>
              <w:rPr>
                <w:rFonts w:ascii="Tahoma" w:hAnsi="Tahoma" w:cs="Tahoma"/>
                <w:sz w:val="20"/>
                <w:szCs w:val="20"/>
              </w:rPr>
            </w:pPr>
            <w:r>
              <w:rPr>
                <w:rFonts w:ascii="Tahoma" w:hAnsi="Tahoma" w:cs="Tahoma"/>
                <w:sz w:val="20"/>
                <w:szCs w:val="20"/>
              </w:rPr>
              <w:t>Reports from Subcommittees</w:t>
            </w:r>
          </w:p>
          <w:p w:rsidR="00C10EBA" w:rsidRDefault="00C10EBA" w:rsidP="00C10EBA">
            <w:pPr>
              <w:pStyle w:val="ListParagraph"/>
              <w:numPr>
                <w:ilvl w:val="0"/>
                <w:numId w:val="14"/>
              </w:numPr>
              <w:rPr>
                <w:rFonts w:ascii="Tahoma" w:hAnsi="Tahoma" w:cs="Tahoma"/>
                <w:sz w:val="20"/>
                <w:szCs w:val="20"/>
              </w:rPr>
            </w:pPr>
            <w:r>
              <w:rPr>
                <w:rFonts w:ascii="Tahoma" w:hAnsi="Tahoma" w:cs="Tahoma"/>
                <w:sz w:val="20"/>
                <w:szCs w:val="20"/>
              </w:rPr>
              <w:t>Rubrics</w:t>
            </w:r>
          </w:p>
          <w:p w:rsidR="00C10EBA" w:rsidRDefault="00C10EBA" w:rsidP="00C10EBA">
            <w:pPr>
              <w:pStyle w:val="ListParagraph"/>
              <w:numPr>
                <w:ilvl w:val="0"/>
                <w:numId w:val="15"/>
              </w:numPr>
              <w:rPr>
                <w:rFonts w:ascii="Tahoma" w:hAnsi="Tahoma" w:cs="Tahoma"/>
                <w:sz w:val="20"/>
                <w:szCs w:val="20"/>
              </w:rPr>
            </w:pPr>
            <w:r>
              <w:rPr>
                <w:rFonts w:ascii="Tahoma" w:hAnsi="Tahoma" w:cs="Tahoma"/>
                <w:sz w:val="20"/>
                <w:szCs w:val="20"/>
              </w:rPr>
              <w:t>Critical Thinking &amp; Problem Solving</w:t>
            </w:r>
          </w:p>
          <w:p w:rsidR="00C10EBA" w:rsidRDefault="00C10EBA" w:rsidP="00C10EBA">
            <w:pPr>
              <w:pStyle w:val="ListParagraph"/>
              <w:numPr>
                <w:ilvl w:val="0"/>
                <w:numId w:val="15"/>
              </w:numPr>
              <w:rPr>
                <w:rFonts w:ascii="Tahoma" w:hAnsi="Tahoma" w:cs="Tahoma"/>
                <w:sz w:val="20"/>
                <w:szCs w:val="20"/>
              </w:rPr>
            </w:pPr>
            <w:r>
              <w:rPr>
                <w:rFonts w:ascii="Tahoma" w:hAnsi="Tahoma" w:cs="Tahoma"/>
                <w:sz w:val="20"/>
                <w:szCs w:val="20"/>
              </w:rPr>
              <w:t>Information Literacy</w:t>
            </w:r>
          </w:p>
          <w:p w:rsidR="00C10EBA" w:rsidRDefault="00C10EBA" w:rsidP="00C10EBA">
            <w:pPr>
              <w:pStyle w:val="ListParagraph"/>
              <w:numPr>
                <w:ilvl w:val="0"/>
                <w:numId w:val="14"/>
              </w:numPr>
              <w:rPr>
                <w:rFonts w:ascii="Tahoma" w:hAnsi="Tahoma" w:cs="Tahoma"/>
                <w:sz w:val="20"/>
                <w:szCs w:val="20"/>
              </w:rPr>
            </w:pPr>
            <w:r>
              <w:rPr>
                <w:rFonts w:ascii="Tahoma" w:hAnsi="Tahoma" w:cs="Tahoma"/>
                <w:sz w:val="20"/>
                <w:szCs w:val="20"/>
              </w:rPr>
              <w:t>Newsletter</w:t>
            </w:r>
          </w:p>
          <w:p w:rsidR="00C10EBA" w:rsidRPr="00C10EBA" w:rsidRDefault="00C10EBA" w:rsidP="00C10EBA">
            <w:pPr>
              <w:pStyle w:val="ListParagraph"/>
              <w:numPr>
                <w:ilvl w:val="0"/>
                <w:numId w:val="14"/>
              </w:numPr>
              <w:rPr>
                <w:rFonts w:ascii="Tahoma" w:hAnsi="Tahoma" w:cs="Tahoma"/>
                <w:sz w:val="20"/>
                <w:szCs w:val="20"/>
              </w:rPr>
            </w:pPr>
            <w:r>
              <w:rPr>
                <w:rFonts w:ascii="Tahoma" w:hAnsi="Tahoma" w:cs="Tahoma"/>
                <w:sz w:val="20"/>
                <w:szCs w:val="20"/>
              </w:rPr>
              <w:t>Quality Assurance</w:t>
            </w:r>
          </w:p>
        </w:tc>
        <w:tc>
          <w:tcPr>
            <w:tcW w:w="5360" w:type="dxa"/>
            <w:shd w:val="clear" w:color="auto" w:fill="auto"/>
          </w:tcPr>
          <w:p w:rsidR="00C45A2C" w:rsidRPr="00027203" w:rsidRDefault="00C45A2C" w:rsidP="00027203">
            <w:pPr>
              <w:rPr>
                <w:rFonts w:ascii="Tahoma" w:hAnsi="Tahoma" w:cs="Tahoma"/>
                <w:sz w:val="20"/>
                <w:szCs w:val="20"/>
              </w:rPr>
            </w:pPr>
            <w:r w:rsidRPr="00027203">
              <w:rPr>
                <w:rFonts w:ascii="Tahoma" w:hAnsi="Tahoma" w:cs="Tahoma"/>
                <w:sz w:val="20"/>
                <w:szCs w:val="20"/>
              </w:rPr>
              <w:t>Subcommittees have been working very hard on creating these rubrics. The committee reviews the rubrics and makes suggestions before approval so rubrics can be forwarded to the Academic Senate for approval.</w:t>
            </w:r>
          </w:p>
          <w:p w:rsidR="00C45A2C" w:rsidRDefault="00C45A2C" w:rsidP="00027203">
            <w:pPr>
              <w:rPr>
                <w:rFonts w:ascii="Tahoma" w:hAnsi="Tahoma" w:cs="Tahoma"/>
                <w:sz w:val="20"/>
                <w:szCs w:val="20"/>
              </w:rPr>
            </w:pPr>
          </w:p>
          <w:p w:rsidR="00027203" w:rsidRPr="00027203" w:rsidRDefault="00027203" w:rsidP="00027203">
            <w:pPr>
              <w:pStyle w:val="ListParagraph"/>
              <w:numPr>
                <w:ilvl w:val="0"/>
                <w:numId w:val="25"/>
              </w:numPr>
              <w:rPr>
                <w:rFonts w:ascii="Tahoma" w:hAnsi="Tahoma" w:cs="Tahoma"/>
                <w:sz w:val="20"/>
                <w:szCs w:val="20"/>
              </w:rPr>
            </w:pPr>
            <w:r>
              <w:rPr>
                <w:rFonts w:ascii="Tahoma" w:hAnsi="Tahoma" w:cs="Tahoma"/>
                <w:sz w:val="20"/>
                <w:szCs w:val="20"/>
              </w:rPr>
              <w:t>Rubrics</w:t>
            </w:r>
          </w:p>
          <w:p w:rsidR="00C45A2C" w:rsidRDefault="00C45A2C" w:rsidP="00C45A2C">
            <w:pPr>
              <w:rPr>
                <w:rFonts w:ascii="Tahoma" w:hAnsi="Tahoma" w:cs="Tahoma"/>
                <w:sz w:val="20"/>
                <w:szCs w:val="20"/>
              </w:rPr>
            </w:pPr>
            <w:r>
              <w:rPr>
                <w:rFonts w:ascii="Tahoma" w:hAnsi="Tahoma" w:cs="Tahoma"/>
                <w:sz w:val="20"/>
                <w:szCs w:val="20"/>
              </w:rPr>
              <w:t>The rubric</w:t>
            </w:r>
            <w:r w:rsidR="00027203">
              <w:rPr>
                <w:rFonts w:ascii="Tahoma" w:hAnsi="Tahoma" w:cs="Tahoma"/>
                <w:sz w:val="20"/>
                <w:szCs w:val="20"/>
              </w:rPr>
              <w:t xml:space="preserve">s are </w:t>
            </w:r>
            <w:r>
              <w:rPr>
                <w:rFonts w:ascii="Tahoma" w:hAnsi="Tahoma" w:cs="Tahoma"/>
                <w:sz w:val="20"/>
                <w:szCs w:val="20"/>
              </w:rPr>
              <w:t>review</w:t>
            </w:r>
            <w:r w:rsidR="00902CF5">
              <w:rPr>
                <w:rFonts w:ascii="Tahoma" w:hAnsi="Tahoma" w:cs="Tahoma"/>
                <w:sz w:val="20"/>
                <w:szCs w:val="20"/>
              </w:rPr>
              <w:t>ed</w:t>
            </w:r>
            <w:r>
              <w:rPr>
                <w:rFonts w:ascii="Tahoma" w:hAnsi="Tahoma" w:cs="Tahoma"/>
                <w:sz w:val="20"/>
                <w:szCs w:val="20"/>
              </w:rPr>
              <w:t xml:space="preserve"> and discussed and several suggestions are made for changes including typos and wordage. It is suggested the wordage on all ISLO rubrics be </w:t>
            </w:r>
            <w:r w:rsidR="00C94ABE">
              <w:rPr>
                <w:rFonts w:ascii="Tahoma" w:hAnsi="Tahoma" w:cs="Tahoma"/>
                <w:sz w:val="20"/>
                <w:szCs w:val="20"/>
              </w:rPr>
              <w:t>standardized and that scale goes from good</w:t>
            </w:r>
            <w:r w:rsidR="00902CF5">
              <w:rPr>
                <w:rFonts w:ascii="Tahoma" w:hAnsi="Tahoma" w:cs="Tahoma"/>
                <w:sz w:val="20"/>
                <w:szCs w:val="20"/>
              </w:rPr>
              <w:t xml:space="preserve"> </w:t>
            </w:r>
            <w:r w:rsidR="00C94ABE">
              <w:rPr>
                <w:rFonts w:ascii="Tahoma" w:hAnsi="Tahoma" w:cs="Tahoma"/>
                <w:sz w:val="20"/>
                <w:szCs w:val="20"/>
              </w:rPr>
              <w:t>to bad</w:t>
            </w:r>
            <w:r w:rsidR="00902CF5">
              <w:rPr>
                <w:rFonts w:ascii="Tahoma" w:hAnsi="Tahoma" w:cs="Tahoma"/>
                <w:sz w:val="20"/>
                <w:szCs w:val="20"/>
              </w:rPr>
              <w:t xml:space="preserve"> (left to right)</w:t>
            </w:r>
            <w:r>
              <w:rPr>
                <w:rFonts w:ascii="Tahoma" w:hAnsi="Tahoma" w:cs="Tahoma"/>
                <w:sz w:val="20"/>
                <w:szCs w:val="20"/>
              </w:rPr>
              <w:t xml:space="preserve">. </w:t>
            </w:r>
            <w:proofErr w:type="gramStart"/>
            <w:r>
              <w:rPr>
                <w:rFonts w:ascii="Tahoma" w:hAnsi="Tahoma" w:cs="Tahoma"/>
                <w:sz w:val="20"/>
                <w:szCs w:val="20"/>
              </w:rPr>
              <w:t>Discussion of four components versus three components utilized on rubrics are</w:t>
            </w:r>
            <w:proofErr w:type="gramEnd"/>
            <w:r>
              <w:rPr>
                <w:rFonts w:ascii="Tahoma" w:hAnsi="Tahoma" w:cs="Tahoma"/>
                <w:sz w:val="20"/>
                <w:szCs w:val="20"/>
              </w:rPr>
              <w:t xml:space="preserve"> debated. </w:t>
            </w:r>
            <w:r w:rsidR="00AE1883">
              <w:rPr>
                <w:rFonts w:ascii="Tahoma" w:hAnsi="Tahoma" w:cs="Tahoma"/>
                <w:sz w:val="20"/>
                <w:szCs w:val="20"/>
              </w:rPr>
              <w:t xml:space="preserve"> Standardized headings will be:  Exceeds Expectations, Meets Expectations, </w:t>
            </w:r>
            <w:proofErr w:type="gramStart"/>
            <w:r w:rsidR="00AE1883">
              <w:rPr>
                <w:rFonts w:ascii="Tahoma" w:hAnsi="Tahoma" w:cs="Tahoma"/>
                <w:sz w:val="20"/>
                <w:szCs w:val="20"/>
              </w:rPr>
              <w:t>Does</w:t>
            </w:r>
            <w:proofErr w:type="gramEnd"/>
            <w:r w:rsidR="00AE1883">
              <w:rPr>
                <w:rFonts w:ascii="Tahoma" w:hAnsi="Tahoma" w:cs="Tahoma"/>
                <w:sz w:val="20"/>
                <w:szCs w:val="20"/>
              </w:rPr>
              <w:t xml:space="preserve"> Not Meet Expectations.</w:t>
            </w:r>
          </w:p>
          <w:p w:rsidR="00C94ABE" w:rsidRDefault="00C94ABE" w:rsidP="00C45A2C">
            <w:pPr>
              <w:rPr>
                <w:rFonts w:ascii="Tahoma" w:hAnsi="Tahoma" w:cs="Tahoma"/>
                <w:sz w:val="20"/>
                <w:szCs w:val="20"/>
              </w:rPr>
            </w:pPr>
          </w:p>
          <w:p w:rsidR="00C94ABE" w:rsidRDefault="00C94ABE" w:rsidP="00C45A2C">
            <w:pPr>
              <w:rPr>
                <w:rFonts w:ascii="Tahoma" w:hAnsi="Tahoma" w:cs="Tahoma"/>
                <w:sz w:val="20"/>
                <w:szCs w:val="20"/>
              </w:rPr>
            </w:pPr>
            <w:r>
              <w:rPr>
                <w:rFonts w:ascii="Tahoma" w:hAnsi="Tahoma" w:cs="Tahoma"/>
                <w:sz w:val="20"/>
                <w:szCs w:val="20"/>
              </w:rPr>
              <w:t>Off the agenda discussions</w:t>
            </w:r>
            <w:r w:rsidR="00AE1883">
              <w:rPr>
                <w:rFonts w:ascii="Tahoma" w:hAnsi="Tahoma" w:cs="Tahoma"/>
                <w:sz w:val="20"/>
                <w:szCs w:val="20"/>
              </w:rPr>
              <w:t>:</w:t>
            </w:r>
            <w:r>
              <w:rPr>
                <w:rFonts w:ascii="Tahoma" w:hAnsi="Tahoma" w:cs="Tahoma"/>
                <w:sz w:val="20"/>
                <w:szCs w:val="20"/>
              </w:rPr>
              <w:t xml:space="preserve"> Performance Communication Rubric is discussed in comparison of the necessity of four component scale. Wu suggestions getting rid of the “Excellent” scale. Other faculty suggests the words good and fair are the same and an adequate replacement should be made.</w:t>
            </w:r>
          </w:p>
          <w:p w:rsidR="00AE1883" w:rsidRPr="00027203" w:rsidRDefault="00AE1883" w:rsidP="00027203">
            <w:pPr>
              <w:rPr>
                <w:rFonts w:ascii="Tahoma" w:hAnsi="Tahoma" w:cs="Tahoma"/>
                <w:b/>
                <w:sz w:val="20"/>
                <w:szCs w:val="20"/>
                <w:u w:val="single"/>
              </w:rPr>
            </w:pPr>
          </w:p>
          <w:p w:rsidR="000A09BE" w:rsidRDefault="00027203" w:rsidP="00504452">
            <w:pPr>
              <w:pStyle w:val="ListParagraph"/>
              <w:numPr>
                <w:ilvl w:val="0"/>
                <w:numId w:val="25"/>
              </w:numPr>
              <w:rPr>
                <w:rFonts w:ascii="Tahoma" w:hAnsi="Tahoma" w:cs="Tahoma"/>
                <w:sz w:val="20"/>
                <w:szCs w:val="20"/>
              </w:rPr>
            </w:pPr>
            <w:r>
              <w:rPr>
                <w:rFonts w:ascii="Tahoma" w:hAnsi="Tahoma" w:cs="Tahoma"/>
                <w:sz w:val="20"/>
                <w:szCs w:val="20"/>
              </w:rPr>
              <w:t>Newsletter</w:t>
            </w:r>
          </w:p>
          <w:p w:rsidR="00027203" w:rsidRDefault="00027203" w:rsidP="003E2603">
            <w:pPr>
              <w:rPr>
                <w:rFonts w:ascii="Tahoma" w:hAnsi="Tahoma" w:cs="Tahoma"/>
                <w:sz w:val="20"/>
                <w:szCs w:val="20"/>
              </w:rPr>
            </w:pPr>
            <w:r>
              <w:rPr>
                <w:rFonts w:ascii="Tahoma" w:hAnsi="Tahoma" w:cs="Tahoma"/>
                <w:sz w:val="20"/>
                <w:szCs w:val="20"/>
              </w:rPr>
              <w:t xml:space="preserve">Hajas shares that the first SLO Newsletter </w:t>
            </w:r>
            <w:r w:rsidR="00902CF5">
              <w:rPr>
                <w:rFonts w:ascii="Tahoma" w:hAnsi="Tahoma" w:cs="Tahoma"/>
                <w:sz w:val="20"/>
                <w:szCs w:val="20"/>
              </w:rPr>
              <w:t xml:space="preserve">was released </w:t>
            </w:r>
            <w:r>
              <w:rPr>
                <w:rFonts w:ascii="Tahoma" w:hAnsi="Tahoma" w:cs="Tahoma"/>
                <w:sz w:val="20"/>
                <w:szCs w:val="20"/>
              </w:rPr>
              <w:t xml:space="preserve">in </w:t>
            </w:r>
            <w:r w:rsidR="00902CF5">
              <w:rPr>
                <w:rFonts w:ascii="Tahoma" w:hAnsi="Tahoma" w:cs="Tahoma"/>
                <w:sz w:val="20"/>
                <w:szCs w:val="20"/>
              </w:rPr>
              <w:t>the f</w:t>
            </w:r>
            <w:r w:rsidR="00504452">
              <w:rPr>
                <w:rFonts w:ascii="Tahoma" w:hAnsi="Tahoma" w:cs="Tahoma"/>
                <w:sz w:val="20"/>
                <w:szCs w:val="20"/>
              </w:rPr>
              <w:t xml:space="preserve">all with the help of Jaclyn Walker and Audrey Edwards. The second edition is currently in the works and </w:t>
            </w:r>
            <w:r w:rsidR="00902CF5">
              <w:rPr>
                <w:rFonts w:ascii="Tahoma" w:hAnsi="Tahoma" w:cs="Tahoma"/>
                <w:sz w:val="20"/>
                <w:szCs w:val="20"/>
              </w:rPr>
              <w:t xml:space="preserve">they </w:t>
            </w:r>
            <w:r w:rsidR="00504452">
              <w:rPr>
                <w:rFonts w:ascii="Tahoma" w:hAnsi="Tahoma" w:cs="Tahoma"/>
                <w:sz w:val="20"/>
                <w:szCs w:val="20"/>
              </w:rPr>
              <w:t xml:space="preserve">would like input from the committee. </w:t>
            </w:r>
          </w:p>
          <w:p w:rsidR="002B38BA" w:rsidRDefault="002B38BA" w:rsidP="002B38BA">
            <w:pPr>
              <w:rPr>
                <w:rFonts w:ascii="Tahoma" w:hAnsi="Tahoma" w:cs="Tahoma"/>
                <w:sz w:val="20"/>
                <w:szCs w:val="20"/>
              </w:rPr>
            </w:pPr>
          </w:p>
          <w:p w:rsidR="002B38BA" w:rsidRDefault="002B38BA" w:rsidP="002B38BA">
            <w:pPr>
              <w:pStyle w:val="ListParagraph"/>
              <w:numPr>
                <w:ilvl w:val="0"/>
                <w:numId w:val="25"/>
              </w:numPr>
              <w:ind w:left="0"/>
              <w:rPr>
                <w:rFonts w:ascii="Tahoma" w:hAnsi="Tahoma" w:cs="Tahoma"/>
                <w:sz w:val="20"/>
                <w:szCs w:val="20"/>
              </w:rPr>
            </w:pPr>
            <w:r>
              <w:rPr>
                <w:rFonts w:ascii="Tahoma" w:hAnsi="Tahoma" w:cs="Tahoma"/>
                <w:sz w:val="20"/>
                <w:szCs w:val="20"/>
              </w:rPr>
              <w:t>c. Quality Assurance</w:t>
            </w:r>
          </w:p>
          <w:p w:rsidR="002B38BA" w:rsidRPr="002B38BA" w:rsidRDefault="002B38BA" w:rsidP="002B38BA">
            <w:pPr>
              <w:rPr>
                <w:rFonts w:ascii="Tahoma" w:hAnsi="Tahoma" w:cs="Tahoma"/>
                <w:sz w:val="20"/>
                <w:szCs w:val="20"/>
              </w:rPr>
            </w:pPr>
            <w:r>
              <w:rPr>
                <w:rFonts w:ascii="Tahoma" w:hAnsi="Tahoma" w:cs="Tahoma"/>
                <w:sz w:val="20"/>
                <w:szCs w:val="20"/>
              </w:rPr>
              <w:t>See 2a.</w:t>
            </w:r>
          </w:p>
        </w:tc>
        <w:tc>
          <w:tcPr>
            <w:tcW w:w="2300" w:type="dxa"/>
            <w:shd w:val="clear" w:color="auto" w:fill="auto"/>
          </w:tcPr>
          <w:p w:rsidR="00C65512" w:rsidRPr="00211F83" w:rsidRDefault="00C65512" w:rsidP="00076160">
            <w:pPr>
              <w:rPr>
                <w:rFonts w:ascii="Tahoma" w:hAnsi="Tahoma" w:cs="Tahoma"/>
                <w:sz w:val="20"/>
                <w:szCs w:val="20"/>
              </w:rPr>
            </w:pPr>
          </w:p>
        </w:tc>
        <w:tc>
          <w:tcPr>
            <w:tcW w:w="1494" w:type="dxa"/>
            <w:shd w:val="clear" w:color="auto" w:fill="auto"/>
          </w:tcPr>
          <w:p w:rsidR="00C65512" w:rsidRPr="00211F83" w:rsidRDefault="00C65512" w:rsidP="00076160">
            <w:pPr>
              <w:rPr>
                <w:rFonts w:ascii="Tahoma" w:hAnsi="Tahoma" w:cs="Tahoma"/>
                <w:sz w:val="20"/>
                <w:szCs w:val="20"/>
              </w:rPr>
            </w:pPr>
          </w:p>
        </w:tc>
        <w:tc>
          <w:tcPr>
            <w:tcW w:w="1543" w:type="dxa"/>
            <w:shd w:val="clear" w:color="auto" w:fill="auto"/>
          </w:tcPr>
          <w:p w:rsidR="00C65512" w:rsidRPr="00211F83" w:rsidRDefault="00C65512" w:rsidP="00076160">
            <w:pPr>
              <w:rPr>
                <w:rFonts w:ascii="Tahoma" w:hAnsi="Tahoma" w:cs="Tahoma"/>
                <w:sz w:val="20"/>
                <w:szCs w:val="20"/>
              </w:rPr>
            </w:pPr>
          </w:p>
        </w:tc>
      </w:tr>
      <w:tr w:rsidR="005E475B" w:rsidRPr="00211F83" w:rsidTr="00C10EBA">
        <w:trPr>
          <w:trHeight w:val="720"/>
          <w:tblCellSpacing w:w="20" w:type="dxa"/>
        </w:trPr>
        <w:tc>
          <w:tcPr>
            <w:tcW w:w="2353" w:type="dxa"/>
            <w:shd w:val="clear" w:color="auto" w:fill="auto"/>
          </w:tcPr>
          <w:p w:rsidR="005E475B" w:rsidRDefault="00356585" w:rsidP="005E475B">
            <w:pPr>
              <w:pStyle w:val="ListParagraph"/>
              <w:numPr>
                <w:ilvl w:val="0"/>
                <w:numId w:val="5"/>
              </w:numPr>
              <w:rPr>
                <w:rFonts w:ascii="Tahoma" w:hAnsi="Tahoma" w:cs="Tahoma"/>
                <w:sz w:val="20"/>
                <w:szCs w:val="20"/>
              </w:rPr>
            </w:pPr>
            <w:r>
              <w:rPr>
                <w:rFonts w:ascii="Tahoma" w:hAnsi="Tahoma" w:cs="Tahoma"/>
                <w:sz w:val="20"/>
                <w:szCs w:val="20"/>
              </w:rPr>
              <w:t>Plan for working on committee goals</w:t>
            </w:r>
          </w:p>
          <w:p w:rsidR="00356585" w:rsidRDefault="00356585" w:rsidP="00356585">
            <w:pPr>
              <w:pStyle w:val="ListParagraph"/>
              <w:numPr>
                <w:ilvl w:val="0"/>
                <w:numId w:val="16"/>
              </w:numPr>
              <w:rPr>
                <w:rFonts w:ascii="Tahoma" w:hAnsi="Tahoma" w:cs="Tahoma"/>
                <w:sz w:val="20"/>
                <w:szCs w:val="20"/>
              </w:rPr>
            </w:pPr>
            <w:r>
              <w:rPr>
                <w:rFonts w:ascii="Tahoma" w:hAnsi="Tahoma" w:cs="Tahoma"/>
                <w:sz w:val="20"/>
                <w:szCs w:val="20"/>
              </w:rPr>
              <w:t>Goal #1 (SLO process)</w:t>
            </w:r>
          </w:p>
          <w:p w:rsidR="00356585" w:rsidRDefault="00356585" w:rsidP="00356585">
            <w:pPr>
              <w:pStyle w:val="ListParagraph"/>
              <w:numPr>
                <w:ilvl w:val="0"/>
                <w:numId w:val="17"/>
              </w:numPr>
              <w:rPr>
                <w:rFonts w:ascii="Tahoma" w:hAnsi="Tahoma" w:cs="Tahoma"/>
                <w:sz w:val="20"/>
                <w:szCs w:val="20"/>
              </w:rPr>
            </w:pPr>
            <w:r>
              <w:rPr>
                <w:rFonts w:ascii="Tahoma" w:hAnsi="Tahoma" w:cs="Tahoma"/>
                <w:sz w:val="20"/>
                <w:szCs w:val="20"/>
              </w:rPr>
              <w:lastRenderedPageBreak/>
              <w:t>Standardized tool for collecting SLO data from Department Chairs</w:t>
            </w:r>
          </w:p>
          <w:p w:rsidR="00356585" w:rsidRDefault="00BC2D79" w:rsidP="00356585">
            <w:pPr>
              <w:pStyle w:val="ListParagraph"/>
              <w:numPr>
                <w:ilvl w:val="0"/>
                <w:numId w:val="17"/>
              </w:numPr>
              <w:rPr>
                <w:rFonts w:ascii="Tahoma" w:hAnsi="Tahoma" w:cs="Tahoma"/>
                <w:sz w:val="20"/>
                <w:szCs w:val="20"/>
              </w:rPr>
            </w:pPr>
            <w:r>
              <w:rPr>
                <w:rFonts w:ascii="Tahoma" w:hAnsi="Tahoma" w:cs="Tahoma"/>
                <w:sz w:val="20"/>
                <w:szCs w:val="20"/>
              </w:rPr>
              <w:t xml:space="preserve">Review of units </w:t>
            </w:r>
            <w:r w:rsidR="00902CF5">
              <w:rPr>
                <w:rFonts w:ascii="Tahoma" w:hAnsi="Tahoma" w:cs="Tahoma"/>
                <w:sz w:val="20"/>
                <w:szCs w:val="20"/>
              </w:rPr>
              <w:t>i</w:t>
            </w:r>
            <w:r>
              <w:rPr>
                <w:rFonts w:ascii="Tahoma" w:hAnsi="Tahoma" w:cs="Tahoma"/>
                <w:sz w:val="20"/>
                <w:szCs w:val="20"/>
              </w:rPr>
              <w:t xml:space="preserve">n </w:t>
            </w:r>
            <w:proofErr w:type="spellStart"/>
            <w:r>
              <w:rPr>
                <w:rFonts w:ascii="Tahoma" w:hAnsi="Tahoma" w:cs="Tahoma"/>
                <w:sz w:val="20"/>
                <w:szCs w:val="20"/>
              </w:rPr>
              <w:t>Trac</w:t>
            </w:r>
            <w:r w:rsidR="00356585">
              <w:rPr>
                <w:rFonts w:ascii="Tahoma" w:hAnsi="Tahoma" w:cs="Tahoma"/>
                <w:sz w:val="20"/>
                <w:szCs w:val="20"/>
              </w:rPr>
              <w:t>Dat</w:t>
            </w:r>
            <w:proofErr w:type="spellEnd"/>
          </w:p>
          <w:p w:rsidR="00356585" w:rsidRDefault="00BC2D79" w:rsidP="00356585">
            <w:pPr>
              <w:pStyle w:val="ListParagraph"/>
              <w:numPr>
                <w:ilvl w:val="0"/>
                <w:numId w:val="16"/>
              </w:numPr>
              <w:rPr>
                <w:rFonts w:ascii="Tahoma" w:hAnsi="Tahoma" w:cs="Tahoma"/>
                <w:sz w:val="20"/>
                <w:szCs w:val="20"/>
              </w:rPr>
            </w:pPr>
            <w:r>
              <w:rPr>
                <w:rFonts w:ascii="Tahoma" w:hAnsi="Tahoma" w:cs="Tahoma"/>
                <w:sz w:val="20"/>
                <w:szCs w:val="20"/>
              </w:rPr>
              <w:t>Goal #2 (Connection between SLOs and Program Review)</w:t>
            </w:r>
          </w:p>
          <w:p w:rsidR="00BC2D79" w:rsidRPr="00356585" w:rsidRDefault="00BC2D79" w:rsidP="00356585">
            <w:pPr>
              <w:pStyle w:val="ListParagraph"/>
              <w:numPr>
                <w:ilvl w:val="0"/>
                <w:numId w:val="16"/>
              </w:numPr>
              <w:rPr>
                <w:rFonts w:ascii="Tahoma" w:hAnsi="Tahoma" w:cs="Tahoma"/>
                <w:sz w:val="20"/>
                <w:szCs w:val="20"/>
              </w:rPr>
            </w:pPr>
            <w:r>
              <w:rPr>
                <w:rFonts w:ascii="Tahoma" w:hAnsi="Tahoma" w:cs="Tahoma"/>
                <w:sz w:val="20"/>
                <w:szCs w:val="20"/>
              </w:rPr>
              <w:t>Goal #3 (ISLO forum on communication)</w:t>
            </w:r>
          </w:p>
        </w:tc>
        <w:tc>
          <w:tcPr>
            <w:tcW w:w="5360" w:type="dxa"/>
            <w:shd w:val="clear" w:color="auto" w:fill="auto"/>
          </w:tcPr>
          <w:p w:rsidR="005E475B" w:rsidRDefault="005E475B" w:rsidP="00076160">
            <w:pPr>
              <w:rPr>
                <w:rFonts w:ascii="Tahoma" w:hAnsi="Tahoma" w:cs="Tahoma"/>
                <w:sz w:val="20"/>
                <w:szCs w:val="20"/>
              </w:rPr>
            </w:pPr>
          </w:p>
          <w:p w:rsidR="002B38BA" w:rsidRPr="002B38BA" w:rsidRDefault="002B38BA" w:rsidP="002B38BA">
            <w:pPr>
              <w:rPr>
                <w:rFonts w:ascii="Tahoma" w:hAnsi="Tahoma" w:cs="Tahoma"/>
                <w:sz w:val="20"/>
                <w:szCs w:val="20"/>
              </w:rPr>
            </w:pPr>
            <w:r>
              <w:rPr>
                <w:rFonts w:ascii="Tahoma" w:hAnsi="Tahoma" w:cs="Tahoma"/>
                <w:sz w:val="20"/>
                <w:szCs w:val="20"/>
              </w:rPr>
              <w:t xml:space="preserve">a. </w:t>
            </w:r>
            <w:r w:rsidR="00655CEA">
              <w:rPr>
                <w:rFonts w:ascii="Tahoma" w:hAnsi="Tahoma" w:cs="Tahoma"/>
                <w:sz w:val="20"/>
                <w:szCs w:val="20"/>
              </w:rPr>
              <w:t xml:space="preserve">Goal #1 </w:t>
            </w:r>
          </w:p>
          <w:p w:rsidR="002B38BA" w:rsidRDefault="00902CF5" w:rsidP="00902CF5">
            <w:pPr>
              <w:ind w:left="720"/>
              <w:rPr>
                <w:rFonts w:ascii="Tahoma" w:hAnsi="Tahoma" w:cs="Tahoma"/>
                <w:sz w:val="20"/>
                <w:szCs w:val="20"/>
              </w:rPr>
            </w:pPr>
            <w:r>
              <w:rPr>
                <w:rFonts w:ascii="Tahoma" w:hAnsi="Tahoma" w:cs="Tahoma"/>
                <w:sz w:val="20"/>
                <w:szCs w:val="20"/>
              </w:rPr>
              <w:t xml:space="preserve">1.  </w:t>
            </w:r>
            <w:r w:rsidR="002B38BA">
              <w:rPr>
                <w:rFonts w:ascii="Tahoma" w:hAnsi="Tahoma" w:cs="Tahoma"/>
                <w:sz w:val="20"/>
                <w:szCs w:val="20"/>
              </w:rPr>
              <w:t xml:space="preserve">Goal 1 is the SLO process itself. This is a part of quality control and accreditation standards.  </w:t>
            </w:r>
            <w:r w:rsidR="002B38BA">
              <w:rPr>
                <w:rFonts w:ascii="Tahoma" w:hAnsi="Tahoma" w:cs="Tahoma"/>
                <w:sz w:val="20"/>
                <w:szCs w:val="20"/>
              </w:rPr>
              <w:lastRenderedPageBreak/>
              <w:t xml:space="preserve">We talked in the previous meeting </w:t>
            </w:r>
            <w:r>
              <w:rPr>
                <w:rFonts w:ascii="Tahoma" w:hAnsi="Tahoma" w:cs="Tahoma"/>
                <w:sz w:val="20"/>
                <w:szCs w:val="20"/>
              </w:rPr>
              <w:t xml:space="preserve">about creating a standardized </w:t>
            </w:r>
            <w:r w:rsidR="002B38BA">
              <w:rPr>
                <w:rFonts w:ascii="Tahoma" w:hAnsi="Tahoma" w:cs="Tahoma"/>
                <w:sz w:val="20"/>
                <w:szCs w:val="20"/>
              </w:rPr>
              <w:t>questionnaire for department chairs throughout different stages in the semester. The handout shows a tentative questionnaire but we would like input from committee members on this.</w:t>
            </w:r>
            <w:r>
              <w:rPr>
                <w:rFonts w:ascii="Tahoma" w:hAnsi="Tahoma" w:cs="Tahoma"/>
                <w:sz w:val="20"/>
                <w:szCs w:val="20"/>
              </w:rPr>
              <w:t xml:space="preserve"> This type of communication </w:t>
            </w:r>
            <w:r w:rsidR="00655CEA">
              <w:rPr>
                <w:rFonts w:ascii="Tahoma" w:hAnsi="Tahoma" w:cs="Tahoma"/>
                <w:sz w:val="20"/>
                <w:szCs w:val="20"/>
              </w:rPr>
              <w:t xml:space="preserve">is going to help us campus wide. For example there was some confusion on targets for ISLOs. As a campus we never set what the ISLO Communication target should be. </w:t>
            </w:r>
          </w:p>
          <w:p w:rsidR="00902CF5" w:rsidRDefault="00902CF5" w:rsidP="00902CF5">
            <w:pPr>
              <w:ind w:left="720"/>
              <w:rPr>
                <w:rFonts w:ascii="Tahoma" w:hAnsi="Tahoma" w:cs="Tahoma"/>
                <w:sz w:val="20"/>
                <w:szCs w:val="20"/>
              </w:rPr>
            </w:pPr>
            <w:r>
              <w:rPr>
                <w:rFonts w:ascii="Tahoma" w:hAnsi="Tahoma" w:cs="Tahoma"/>
                <w:sz w:val="20"/>
                <w:szCs w:val="20"/>
              </w:rPr>
              <w:t xml:space="preserve">2.  Horigan and Newcomb will be reviewing each unit in </w:t>
            </w:r>
            <w:proofErr w:type="spellStart"/>
            <w:r>
              <w:rPr>
                <w:rFonts w:ascii="Tahoma" w:hAnsi="Tahoma" w:cs="Tahoma"/>
                <w:sz w:val="20"/>
                <w:szCs w:val="20"/>
              </w:rPr>
              <w:t>TracDat</w:t>
            </w:r>
            <w:proofErr w:type="spellEnd"/>
            <w:r>
              <w:rPr>
                <w:rFonts w:ascii="Tahoma" w:hAnsi="Tahoma" w:cs="Tahoma"/>
                <w:sz w:val="20"/>
                <w:szCs w:val="20"/>
              </w:rPr>
              <w:t xml:space="preserve">.  A report of </w:t>
            </w:r>
            <w:r w:rsidR="00AE1883">
              <w:rPr>
                <w:rFonts w:ascii="Tahoma" w:hAnsi="Tahoma" w:cs="Tahoma"/>
                <w:sz w:val="20"/>
                <w:szCs w:val="20"/>
              </w:rPr>
              <w:t xml:space="preserve">what needs to be done or fixed will be provided to each Department Chair.  </w:t>
            </w:r>
          </w:p>
          <w:p w:rsidR="002B38BA" w:rsidRDefault="002B38BA" w:rsidP="002B38BA">
            <w:pPr>
              <w:rPr>
                <w:rFonts w:ascii="Tahoma" w:hAnsi="Tahoma" w:cs="Tahoma"/>
                <w:sz w:val="20"/>
                <w:szCs w:val="20"/>
              </w:rPr>
            </w:pPr>
          </w:p>
          <w:p w:rsidR="002B38BA" w:rsidRDefault="00655CEA" w:rsidP="002B38BA">
            <w:pPr>
              <w:rPr>
                <w:rFonts w:ascii="Tahoma" w:hAnsi="Tahoma" w:cs="Tahoma"/>
                <w:sz w:val="20"/>
                <w:szCs w:val="20"/>
              </w:rPr>
            </w:pPr>
            <w:r>
              <w:rPr>
                <w:rFonts w:ascii="Tahoma" w:hAnsi="Tahoma" w:cs="Tahoma"/>
                <w:sz w:val="20"/>
                <w:szCs w:val="20"/>
              </w:rPr>
              <w:t xml:space="preserve">b. Goal #2 </w:t>
            </w:r>
          </w:p>
          <w:p w:rsidR="00655CEA" w:rsidRDefault="00655CEA" w:rsidP="002B38BA">
            <w:pPr>
              <w:rPr>
                <w:rFonts w:ascii="Tahoma" w:hAnsi="Tahoma" w:cs="Tahoma"/>
                <w:sz w:val="20"/>
                <w:szCs w:val="20"/>
              </w:rPr>
            </w:pPr>
            <w:r>
              <w:rPr>
                <w:rFonts w:ascii="Tahoma" w:hAnsi="Tahoma" w:cs="Tahoma"/>
                <w:sz w:val="20"/>
                <w:szCs w:val="20"/>
              </w:rPr>
              <w:t xml:space="preserve">The connection between SLOs and Program Review was implemented in the program </w:t>
            </w:r>
            <w:r w:rsidR="00902CF5">
              <w:rPr>
                <w:rFonts w:ascii="Tahoma" w:hAnsi="Tahoma" w:cs="Tahoma"/>
                <w:sz w:val="20"/>
                <w:szCs w:val="20"/>
              </w:rPr>
              <w:t>reviews in fall.  Corbett suggested that advice for this be</w:t>
            </w:r>
            <w:r>
              <w:rPr>
                <w:rFonts w:ascii="Tahoma" w:hAnsi="Tahoma" w:cs="Tahoma"/>
                <w:sz w:val="20"/>
                <w:szCs w:val="20"/>
              </w:rPr>
              <w:t xml:space="preserve"> included in the SLO Newsletter.</w:t>
            </w:r>
          </w:p>
          <w:p w:rsidR="00655CEA" w:rsidRDefault="00655CEA" w:rsidP="002B38BA">
            <w:pPr>
              <w:rPr>
                <w:rFonts w:ascii="Tahoma" w:hAnsi="Tahoma" w:cs="Tahoma"/>
                <w:sz w:val="20"/>
                <w:szCs w:val="20"/>
              </w:rPr>
            </w:pPr>
          </w:p>
          <w:p w:rsidR="00655CEA" w:rsidRDefault="00655CEA" w:rsidP="00655CEA">
            <w:pPr>
              <w:rPr>
                <w:rFonts w:ascii="Tahoma" w:hAnsi="Tahoma" w:cs="Tahoma"/>
                <w:sz w:val="20"/>
                <w:szCs w:val="20"/>
              </w:rPr>
            </w:pPr>
            <w:r>
              <w:rPr>
                <w:rFonts w:ascii="Tahoma" w:hAnsi="Tahoma" w:cs="Tahoma"/>
                <w:sz w:val="20"/>
                <w:szCs w:val="20"/>
              </w:rPr>
              <w:t xml:space="preserve">c. </w:t>
            </w:r>
            <w:r w:rsidRPr="00655CEA">
              <w:rPr>
                <w:rFonts w:ascii="Tahoma" w:hAnsi="Tahoma" w:cs="Tahoma"/>
                <w:sz w:val="20"/>
                <w:szCs w:val="20"/>
              </w:rPr>
              <w:t>Goal #3</w:t>
            </w:r>
          </w:p>
          <w:p w:rsidR="00655CEA" w:rsidRDefault="00655CEA" w:rsidP="00655CEA">
            <w:pPr>
              <w:rPr>
                <w:rFonts w:ascii="Tahoma" w:hAnsi="Tahoma" w:cs="Tahoma"/>
                <w:sz w:val="20"/>
                <w:szCs w:val="20"/>
              </w:rPr>
            </w:pPr>
            <w:r>
              <w:rPr>
                <w:rFonts w:ascii="Tahoma" w:hAnsi="Tahoma" w:cs="Tahoma"/>
                <w:sz w:val="20"/>
                <w:szCs w:val="20"/>
              </w:rPr>
              <w:t>To be discussed at next meeting.</w:t>
            </w:r>
          </w:p>
          <w:p w:rsidR="00655CEA" w:rsidRDefault="00655CEA" w:rsidP="00655CEA">
            <w:pPr>
              <w:rPr>
                <w:rFonts w:ascii="Tahoma" w:hAnsi="Tahoma" w:cs="Tahoma"/>
                <w:sz w:val="20"/>
                <w:szCs w:val="20"/>
              </w:rPr>
            </w:pPr>
          </w:p>
          <w:p w:rsidR="00655CEA" w:rsidRPr="00655CEA" w:rsidRDefault="00655CEA" w:rsidP="00655CEA">
            <w:pPr>
              <w:rPr>
                <w:rFonts w:ascii="Tahoma" w:hAnsi="Tahoma" w:cs="Tahoma"/>
                <w:sz w:val="20"/>
                <w:szCs w:val="20"/>
              </w:rPr>
            </w:pPr>
          </w:p>
        </w:tc>
        <w:tc>
          <w:tcPr>
            <w:tcW w:w="2300" w:type="dxa"/>
            <w:shd w:val="clear" w:color="auto" w:fill="auto"/>
          </w:tcPr>
          <w:p w:rsidR="005E475B" w:rsidRPr="00211F83" w:rsidRDefault="005E475B" w:rsidP="00076160">
            <w:pPr>
              <w:rPr>
                <w:rFonts w:ascii="Tahoma" w:hAnsi="Tahoma" w:cs="Tahoma"/>
                <w:sz w:val="20"/>
                <w:szCs w:val="20"/>
              </w:rPr>
            </w:pPr>
          </w:p>
        </w:tc>
        <w:tc>
          <w:tcPr>
            <w:tcW w:w="1494" w:type="dxa"/>
            <w:shd w:val="clear" w:color="auto" w:fill="auto"/>
          </w:tcPr>
          <w:p w:rsidR="005E475B" w:rsidRPr="00211F83" w:rsidRDefault="005E475B" w:rsidP="00076160">
            <w:pPr>
              <w:rPr>
                <w:rFonts w:ascii="Tahoma" w:hAnsi="Tahoma" w:cs="Tahoma"/>
                <w:sz w:val="20"/>
                <w:szCs w:val="20"/>
              </w:rPr>
            </w:pPr>
          </w:p>
        </w:tc>
        <w:tc>
          <w:tcPr>
            <w:tcW w:w="1543" w:type="dxa"/>
            <w:shd w:val="clear" w:color="auto" w:fill="auto"/>
          </w:tcPr>
          <w:p w:rsidR="005E475B" w:rsidRPr="00211F83" w:rsidRDefault="005E475B" w:rsidP="00076160">
            <w:pPr>
              <w:rPr>
                <w:rFonts w:ascii="Tahoma" w:hAnsi="Tahoma" w:cs="Tahoma"/>
                <w:sz w:val="20"/>
                <w:szCs w:val="20"/>
              </w:rPr>
            </w:pPr>
          </w:p>
        </w:tc>
      </w:tr>
      <w:tr w:rsidR="005E475B" w:rsidRPr="00211F83" w:rsidTr="00C10EBA">
        <w:trPr>
          <w:trHeight w:val="720"/>
          <w:tblCellSpacing w:w="20" w:type="dxa"/>
        </w:trPr>
        <w:tc>
          <w:tcPr>
            <w:tcW w:w="2353" w:type="dxa"/>
            <w:shd w:val="clear" w:color="auto" w:fill="auto"/>
          </w:tcPr>
          <w:p w:rsidR="005E475B" w:rsidRDefault="00BC2D79" w:rsidP="00BC2D79">
            <w:pPr>
              <w:pStyle w:val="ListParagraph"/>
              <w:numPr>
                <w:ilvl w:val="0"/>
                <w:numId w:val="17"/>
              </w:numPr>
              <w:rPr>
                <w:rFonts w:ascii="Tahoma" w:hAnsi="Tahoma" w:cs="Tahoma"/>
                <w:sz w:val="20"/>
                <w:szCs w:val="20"/>
              </w:rPr>
            </w:pPr>
            <w:r>
              <w:rPr>
                <w:rFonts w:ascii="Tahoma" w:hAnsi="Tahoma" w:cs="Tahoma"/>
                <w:sz w:val="20"/>
                <w:szCs w:val="20"/>
              </w:rPr>
              <w:lastRenderedPageBreak/>
              <w:t>Spring semester deadlines</w:t>
            </w:r>
          </w:p>
          <w:p w:rsidR="00BC2D79" w:rsidRDefault="00BC2D79" w:rsidP="00BC2D79">
            <w:pPr>
              <w:pStyle w:val="ListParagraph"/>
              <w:numPr>
                <w:ilvl w:val="0"/>
                <w:numId w:val="20"/>
              </w:numPr>
              <w:rPr>
                <w:rFonts w:ascii="Tahoma" w:hAnsi="Tahoma" w:cs="Tahoma"/>
                <w:sz w:val="20"/>
                <w:szCs w:val="20"/>
              </w:rPr>
            </w:pPr>
            <w:r>
              <w:rPr>
                <w:rFonts w:ascii="Tahoma" w:hAnsi="Tahoma" w:cs="Tahoma"/>
                <w:sz w:val="20"/>
                <w:szCs w:val="20"/>
              </w:rPr>
              <w:t xml:space="preserve">Spring SLO assessment data in </w:t>
            </w:r>
            <w:proofErr w:type="spellStart"/>
            <w:r>
              <w:rPr>
                <w:rFonts w:ascii="Tahoma" w:hAnsi="Tahoma" w:cs="Tahoma"/>
                <w:sz w:val="20"/>
                <w:szCs w:val="20"/>
              </w:rPr>
              <w:t>TracDat</w:t>
            </w:r>
            <w:proofErr w:type="spellEnd"/>
          </w:p>
          <w:p w:rsidR="00BC2D79" w:rsidRDefault="00BC2D79" w:rsidP="00BC2D79">
            <w:pPr>
              <w:pStyle w:val="ListParagraph"/>
              <w:numPr>
                <w:ilvl w:val="0"/>
                <w:numId w:val="20"/>
              </w:numPr>
              <w:rPr>
                <w:rFonts w:ascii="Tahoma" w:hAnsi="Tahoma" w:cs="Tahoma"/>
                <w:sz w:val="20"/>
                <w:szCs w:val="20"/>
              </w:rPr>
            </w:pPr>
            <w:r>
              <w:rPr>
                <w:rFonts w:ascii="Tahoma" w:hAnsi="Tahoma" w:cs="Tahoma"/>
                <w:sz w:val="20"/>
                <w:szCs w:val="20"/>
              </w:rPr>
              <w:t>ISLO #2 assessments for 2013-2014</w:t>
            </w:r>
          </w:p>
          <w:p w:rsidR="00BC2D79" w:rsidRPr="00BC2D79" w:rsidRDefault="00BC2D79" w:rsidP="00BC2D79">
            <w:pPr>
              <w:pStyle w:val="ListParagraph"/>
              <w:numPr>
                <w:ilvl w:val="0"/>
                <w:numId w:val="20"/>
              </w:numPr>
              <w:rPr>
                <w:rFonts w:ascii="Tahoma" w:hAnsi="Tahoma" w:cs="Tahoma"/>
                <w:sz w:val="20"/>
                <w:szCs w:val="20"/>
              </w:rPr>
            </w:pPr>
            <w:r>
              <w:rPr>
                <w:rFonts w:ascii="Tahoma" w:hAnsi="Tahoma" w:cs="Tahoma"/>
                <w:sz w:val="20"/>
                <w:szCs w:val="20"/>
              </w:rPr>
              <w:t>Self-Evaluation of meeting ACCJC SLO Standards</w:t>
            </w:r>
          </w:p>
        </w:tc>
        <w:tc>
          <w:tcPr>
            <w:tcW w:w="5360" w:type="dxa"/>
            <w:shd w:val="clear" w:color="auto" w:fill="auto"/>
          </w:tcPr>
          <w:p w:rsidR="00CF4D5D" w:rsidRPr="008924A0" w:rsidRDefault="008924A0" w:rsidP="008924A0">
            <w:pPr>
              <w:pStyle w:val="ListParagraph"/>
              <w:numPr>
                <w:ilvl w:val="0"/>
                <w:numId w:val="27"/>
              </w:numPr>
              <w:rPr>
                <w:rFonts w:ascii="Tahoma" w:hAnsi="Tahoma" w:cs="Tahoma"/>
                <w:sz w:val="20"/>
                <w:szCs w:val="20"/>
                <w:u w:val="single"/>
              </w:rPr>
            </w:pPr>
            <w:r w:rsidRPr="008924A0">
              <w:rPr>
                <w:rFonts w:ascii="Tahoma" w:hAnsi="Tahoma" w:cs="Tahoma"/>
                <w:sz w:val="20"/>
                <w:szCs w:val="20"/>
                <w:u w:val="single"/>
              </w:rPr>
              <w:t xml:space="preserve">Spring SLO assessment data in </w:t>
            </w:r>
            <w:proofErr w:type="spellStart"/>
            <w:r w:rsidRPr="008924A0">
              <w:rPr>
                <w:rFonts w:ascii="Tahoma" w:hAnsi="Tahoma" w:cs="Tahoma"/>
                <w:sz w:val="20"/>
                <w:szCs w:val="20"/>
                <w:u w:val="single"/>
              </w:rPr>
              <w:t>TracDat</w:t>
            </w:r>
            <w:proofErr w:type="spellEnd"/>
          </w:p>
          <w:p w:rsidR="008924A0" w:rsidRDefault="008924A0" w:rsidP="008924A0">
            <w:pPr>
              <w:ind w:left="360"/>
              <w:rPr>
                <w:rFonts w:ascii="Tahoma" w:hAnsi="Tahoma" w:cs="Tahoma"/>
                <w:sz w:val="20"/>
                <w:szCs w:val="20"/>
              </w:rPr>
            </w:pPr>
            <w:r>
              <w:rPr>
                <w:rFonts w:ascii="Tahoma" w:hAnsi="Tahoma" w:cs="Tahoma"/>
                <w:sz w:val="20"/>
                <w:szCs w:val="20"/>
              </w:rPr>
              <w:t xml:space="preserve"> Formative- Due date April 30, 2014</w:t>
            </w:r>
          </w:p>
          <w:p w:rsidR="008924A0" w:rsidRDefault="008924A0" w:rsidP="008924A0">
            <w:pPr>
              <w:ind w:left="360"/>
              <w:rPr>
                <w:rFonts w:ascii="Tahoma" w:hAnsi="Tahoma" w:cs="Tahoma"/>
                <w:sz w:val="20"/>
                <w:szCs w:val="20"/>
                <w:vertAlign w:val="superscript"/>
              </w:rPr>
            </w:pPr>
            <w:r>
              <w:rPr>
                <w:rFonts w:ascii="Tahoma" w:hAnsi="Tahoma" w:cs="Tahoma"/>
                <w:sz w:val="20"/>
                <w:szCs w:val="20"/>
              </w:rPr>
              <w:t>Summative- Due date May 20</w:t>
            </w:r>
            <w:r w:rsidRPr="008924A0">
              <w:rPr>
                <w:rFonts w:ascii="Tahoma" w:hAnsi="Tahoma" w:cs="Tahoma"/>
                <w:sz w:val="20"/>
                <w:szCs w:val="20"/>
                <w:vertAlign w:val="superscript"/>
              </w:rPr>
              <w:t>th</w:t>
            </w:r>
          </w:p>
          <w:p w:rsidR="00CB1300" w:rsidRDefault="00CB1300" w:rsidP="008924A0">
            <w:pPr>
              <w:ind w:left="360"/>
              <w:rPr>
                <w:rFonts w:ascii="Tahoma" w:hAnsi="Tahoma" w:cs="Tahoma"/>
                <w:sz w:val="20"/>
                <w:szCs w:val="20"/>
              </w:rPr>
            </w:pPr>
          </w:p>
          <w:p w:rsidR="008924A0" w:rsidRPr="008924A0" w:rsidRDefault="008924A0" w:rsidP="008924A0">
            <w:pPr>
              <w:pStyle w:val="ListParagraph"/>
              <w:numPr>
                <w:ilvl w:val="0"/>
                <w:numId w:val="27"/>
              </w:numPr>
              <w:rPr>
                <w:rFonts w:ascii="Tahoma" w:hAnsi="Tahoma" w:cs="Tahoma"/>
                <w:sz w:val="20"/>
                <w:szCs w:val="20"/>
                <w:u w:val="single"/>
              </w:rPr>
            </w:pPr>
            <w:r w:rsidRPr="008924A0">
              <w:rPr>
                <w:rFonts w:ascii="Tahoma" w:hAnsi="Tahoma" w:cs="Tahoma"/>
                <w:sz w:val="20"/>
                <w:szCs w:val="20"/>
                <w:u w:val="single"/>
              </w:rPr>
              <w:t>ISLO #2 Assessments for 2013-2014</w:t>
            </w:r>
          </w:p>
          <w:p w:rsidR="008924A0" w:rsidRDefault="008924A0" w:rsidP="008924A0">
            <w:pPr>
              <w:pStyle w:val="ListParagraph"/>
              <w:ind w:left="360"/>
              <w:rPr>
                <w:rFonts w:ascii="Tahoma" w:hAnsi="Tahoma" w:cs="Tahoma"/>
                <w:sz w:val="20"/>
                <w:szCs w:val="20"/>
              </w:rPr>
            </w:pPr>
            <w:r>
              <w:rPr>
                <w:rFonts w:ascii="Tahoma" w:hAnsi="Tahoma" w:cs="Tahoma"/>
                <w:sz w:val="20"/>
                <w:szCs w:val="20"/>
              </w:rPr>
              <w:t>Same dates as above</w:t>
            </w:r>
          </w:p>
          <w:p w:rsidR="00CB1300" w:rsidRDefault="00CB1300" w:rsidP="008924A0">
            <w:pPr>
              <w:pStyle w:val="ListParagraph"/>
              <w:ind w:left="360"/>
              <w:rPr>
                <w:rFonts w:ascii="Tahoma" w:hAnsi="Tahoma" w:cs="Tahoma"/>
                <w:sz w:val="20"/>
                <w:szCs w:val="20"/>
              </w:rPr>
            </w:pPr>
          </w:p>
          <w:p w:rsidR="00CB1300" w:rsidRDefault="00CB1300" w:rsidP="008924A0">
            <w:pPr>
              <w:pStyle w:val="ListParagraph"/>
              <w:ind w:left="360"/>
              <w:rPr>
                <w:rFonts w:ascii="Tahoma" w:hAnsi="Tahoma" w:cs="Tahoma"/>
                <w:sz w:val="20"/>
                <w:szCs w:val="20"/>
              </w:rPr>
            </w:pPr>
          </w:p>
          <w:p w:rsidR="00CB1300" w:rsidRDefault="00CB1300" w:rsidP="008924A0">
            <w:pPr>
              <w:pStyle w:val="ListParagraph"/>
              <w:ind w:left="360"/>
              <w:rPr>
                <w:rFonts w:ascii="Tahoma" w:hAnsi="Tahoma" w:cs="Tahoma"/>
                <w:sz w:val="20"/>
                <w:szCs w:val="20"/>
              </w:rPr>
            </w:pPr>
          </w:p>
          <w:p w:rsidR="00CB1300" w:rsidRDefault="00CB1300" w:rsidP="008924A0">
            <w:pPr>
              <w:pStyle w:val="ListParagraph"/>
              <w:ind w:left="360"/>
              <w:rPr>
                <w:rFonts w:ascii="Tahoma" w:hAnsi="Tahoma" w:cs="Tahoma"/>
                <w:sz w:val="20"/>
                <w:szCs w:val="20"/>
              </w:rPr>
            </w:pPr>
          </w:p>
          <w:p w:rsidR="008924A0" w:rsidRDefault="008924A0" w:rsidP="008924A0">
            <w:pPr>
              <w:pStyle w:val="ListParagraph"/>
              <w:numPr>
                <w:ilvl w:val="0"/>
                <w:numId w:val="27"/>
              </w:numPr>
              <w:rPr>
                <w:rFonts w:ascii="Tahoma" w:hAnsi="Tahoma" w:cs="Tahoma"/>
                <w:sz w:val="20"/>
                <w:szCs w:val="20"/>
                <w:u w:val="single"/>
              </w:rPr>
            </w:pPr>
            <w:r w:rsidRPr="008924A0">
              <w:rPr>
                <w:rFonts w:ascii="Tahoma" w:hAnsi="Tahoma" w:cs="Tahoma"/>
                <w:sz w:val="20"/>
                <w:szCs w:val="20"/>
                <w:u w:val="single"/>
              </w:rPr>
              <w:t>Self-Evaluation of ACCJC SLO Standards</w:t>
            </w:r>
          </w:p>
          <w:p w:rsidR="008924A0" w:rsidRPr="008924A0" w:rsidRDefault="008924A0" w:rsidP="008924A0">
            <w:pPr>
              <w:pStyle w:val="ListParagraph"/>
              <w:ind w:left="360"/>
              <w:rPr>
                <w:rFonts w:ascii="Tahoma" w:hAnsi="Tahoma" w:cs="Tahoma"/>
                <w:sz w:val="20"/>
                <w:szCs w:val="20"/>
              </w:rPr>
            </w:pPr>
            <w:r>
              <w:rPr>
                <w:rFonts w:ascii="Tahoma" w:hAnsi="Tahoma" w:cs="Tahoma"/>
                <w:sz w:val="20"/>
                <w:szCs w:val="20"/>
              </w:rPr>
              <w:t>This is being brought to the next meeting. We took all of the standards from ACCJC that had to do with SLOs. We will go through it and give our opinions</w:t>
            </w:r>
            <w:r w:rsidR="00CB1300">
              <w:rPr>
                <w:rFonts w:ascii="Tahoma" w:hAnsi="Tahoma" w:cs="Tahoma"/>
                <w:sz w:val="20"/>
                <w:szCs w:val="20"/>
              </w:rPr>
              <w:t xml:space="preserve">, </w:t>
            </w:r>
            <w:r>
              <w:rPr>
                <w:rFonts w:ascii="Tahoma" w:hAnsi="Tahoma" w:cs="Tahoma"/>
                <w:sz w:val="20"/>
                <w:szCs w:val="20"/>
              </w:rPr>
              <w:t xml:space="preserve">comments, and notes. </w:t>
            </w:r>
          </w:p>
        </w:tc>
        <w:tc>
          <w:tcPr>
            <w:tcW w:w="2300" w:type="dxa"/>
            <w:shd w:val="clear" w:color="auto" w:fill="auto"/>
          </w:tcPr>
          <w:p w:rsidR="00CF4D5D" w:rsidRDefault="008924A0" w:rsidP="008924A0">
            <w:pPr>
              <w:rPr>
                <w:rFonts w:ascii="Tahoma" w:hAnsi="Tahoma" w:cs="Tahoma"/>
                <w:sz w:val="20"/>
                <w:szCs w:val="20"/>
              </w:rPr>
            </w:pPr>
            <w:r w:rsidRPr="008924A0">
              <w:rPr>
                <w:rFonts w:ascii="Tahoma" w:hAnsi="Tahoma" w:cs="Tahoma"/>
                <w:sz w:val="20"/>
                <w:szCs w:val="20"/>
              </w:rPr>
              <w:t xml:space="preserve">Spring SLO assessment data in </w:t>
            </w:r>
            <w:proofErr w:type="spellStart"/>
            <w:r w:rsidRPr="008924A0">
              <w:rPr>
                <w:rFonts w:ascii="Tahoma" w:hAnsi="Tahoma" w:cs="Tahoma"/>
                <w:sz w:val="20"/>
                <w:szCs w:val="20"/>
              </w:rPr>
              <w:t>TracDat</w:t>
            </w:r>
            <w:proofErr w:type="spellEnd"/>
            <w:r>
              <w:rPr>
                <w:rFonts w:ascii="Tahoma" w:hAnsi="Tahoma" w:cs="Tahoma"/>
                <w:sz w:val="20"/>
                <w:szCs w:val="20"/>
              </w:rPr>
              <w:t xml:space="preserve"> and </w:t>
            </w:r>
            <w:proofErr w:type="spellStart"/>
            <w:r>
              <w:rPr>
                <w:rFonts w:ascii="Tahoma" w:hAnsi="Tahoma" w:cs="Tahoma"/>
                <w:sz w:val="20"/>
                <w:szCs w:val="20"/>
              </w:rPr>
              <w:t>ISLO</w:t>
            </w:r>
            <w:proofErr w:type="spellEnd"/>
            <w:r>
              <w:rPr>
                <w:rFonts w:ascii="Tahoma" w:hAnsi="Tahoma" w:cs="Tahoma"/>
                <w:sz w:val="20"/>
                <w:szCs w:val="20"/>
              </w:rPr>
              <w:t xml:space="preserve"> #2 (f</w:t>
            </w:r>
            <w:r w:rsidRPr="008924A0">
              <w:rPr>
                <w:rFonts w:ascii="Tahoma" w:hAnsi="Tahoma" w:cs="Tahoma"/>
                <w:sz w:val="20"/>
                <w:szCs w:val="20"/>
              </w:rPr>
              <w:t>ormative- Due date April 30, 2014</w:t>
            </w:r>
            <w:r>
              <w:rPr>
                <w:rFonts w:ascii="Tahoma" w:hAnsi="Tahoma" w:cs="Tahoma"/>
                <w:sz w:val="20"/>
                <w:szCs w:val="20"/>
              </w:rPr>
              <w:t xml:space="preserve"> &amp; s</w:t>
            </w:r>
            <w:r w:rsidRPr="008924A0">
              <w:rPr>
                <w:rFonts w:ascii="Tahoma" w:hAnsi="Tahoma" w:cs="Tahoma"/>
                <w:sz w:val="20"/>
                <w:szCs w:val="20"/>
              </w:rPr>
              <w:t>ummative- Due date May 20</w:t>
            </w:r>
            <w:r w:rsidRPr="008924A0">
              <w:rPr>
                <w:rFonts w:ascii="Tahoma" w:hAnsi="Tahoma" w:cs="Tahoma"/>
                <w:sz w:val="20"/>
                <w:szCs w:val="20"/>
                <w:vertAlign w:val="superscript"/>
              </w:rPr>
              <w:t>th</w:t>
            </w:r>
            <w:r>
              <w:rPr>
                <w:rFonts w:ascii="Tahoma" w:hAnsi="Tahoma" w:cs="Tahoma"/>
                <w:sz w:val="20"/>
                <w:szCs w:val="20"/>
              </w:rPr>
              <w:t>)</w:t>
            </w:r>
          </w:p>
          <w:p w:rsidR="008924A0" w:rsidRDefault="008924A0" w:rsidP="008924A0">
            <w:pPr>
              <w:rPr>
                <w:rFonts w:ascii="Tahoma" w:hAnsi="Tahoma" w:cs="Tahoma"/>
                <w:sz w:val="20"/>
                <w:szCs w:val="20"/>
              </w:rPr>
            </w:pPr>
          </w:p>
          <w:p w:rsidR="008924A0" w:rsidRDefault="008924A0" w:rsidP="008924A0">
            <w:pPr>
              <w:rPr>
                <w:rFonts w:ascii="Tahoma" w:hAnsi="Tahoma" w:cs="Tahoma"/>
                <w:sz w:val="20"/>
                <w:szCs w:val="20"/>
              </w:rPr>
            </w:pPr>
          </w:p>
          <w:p w:rsidR="008924A0" w:rsidRDefault="00CB1300" w:rsidP="008924A0">
            <w:pPr>
              <w:rPr>
                <w:rFonts w:ascii="Tahoma" w:hAnsi="Tahoma" w:cs="Tahoma"/>
                <w:sz w:val="20"/>
                <w:szCs w:val="20"/>
              </w:rPr>
            </w:pPr>
            <w:r>
              <w:rPr>
                <w:rFonts w:ascii="Tahoma" w:hAnsi="Tahoma" w:cs="Tahoma"/>
                <w:sz w:val="20"/>
                <w:szCs w:val="20"/>
              </w:rPr>
              <w:t>Bring Self-</w:t>
            </w:r>
            <w:r w:rsidR="001A2C1A">
              <w:rPr>
                <w:rFonts w:ascii="Tahoma" w:hAnsi="Tahoma" w:cs="Tahoma"/>
                <w:sz w:val="20"/>
                <w:szCs w:val="20"/>
              </w:rPr>
              <w:t>Evaluation</w:t>
            </w:r>
            <w:r>
              <w:rPr>
                <w:rFonts w:ascii="Tahoma" w:hAnsi="Tahoma" w:cs="Tahoma"/>
                <w:sz w:val="20"/>
                <w:szCs w:val="20"/>
              </w:rPr>
              <w:t xml:space="preserve"> of ACCJC SLO Standards to 2-11-14 meeting</w:t>
            </w:r>
          </w:p>
          <w:p w:rsidR="008924A0" w:rsidRDefault="008924A0" w:rsidP="008924A0">
            <w:pPr>
              <w:rPr>
                <w:rFonts w:ascii="Tahoma" w:hAnsi="Tahoma" w:cs="Tahoma"/>
                <w:sz w:val="20"/>
                <w:szCs w:val="20"/>
              </w:rPr>
            </w:pPr>
          </w:p>
          <w:p w:rsidR="008924A0" w:rsidRDefault="008924A0" w:rsidP="008924A0">
            <w:pPr>
              <w:rPr>
                <w:rFonts w:ascii="Tahoma" w:hAnsi="Tahoma" w:cs="Tahoma"/>
                <w:sz w:val="20"/>
                <w:szCs w:val="20"/>
              </w:rPr>
            </w:pPr>
          </w:p>
          <w:p w:rsidR="008924A0" w:rsidRDefault="008924A0" w:rsidP="008924A0">
            <w:pPr>
              <w:rPr>
                <w:rFonts w:ascii="Tahoma" w:hAnsi="Tahoma" w:cs="Tahoma"/>
                <w:sz w:val="20"/>
                <w:szCs w:val="20"/>
              </w:rPr>
            </w:pPr>
          </w:p>
          <w:p w:rsidR="008924A0" w:rsidRDefault="008924A0" w:rsidP="008924A0">
            <w:pPr>
              <w:rPr>
                <w:rFonts w:ascii="Tahoma" w:hAnsi="Tahoma" w:cs="Tahoma"/>
                <w:sz w:val="20"/>
                <w:szCs w:val="20"/>
              </w:rPr>
            </w:pPr>
          </w:p>
          <w:p w:rsidR="008924A0" w:rsidRDefault="008924A0" w:rsidP="008924A0">
            <w:pPr>
              <w:rPr>
                <w:rFonts w:ascii="Tahoma" w:hAnsi="Tahoma" w:cs="Tahoma"/>
                <w:sz w:val="20"/>
                <w:szCs w:val="20"/>
              </w:rPr>
            </w:pPr>
          </w:p>
          <w:p w:rsidR="008924A0" w:rsidRPr="00211F83" w:rsidRDefault="008924A0" w:rsidP="008924A0">
            <w:pPr>
              <w:rPr>
                <w:rFonts w:ascii="Tahoma" w:hAnsi="Tahoma" w:cs="Tahoma"/>
                <w:sz w:val="20"/>
                <w:szCs w:val="20"/>
              </w:rPr>
            </w:pPr>
            <w:r>
              <w:rPr>
                <w:rFonts w:ascii="Tahoma" w:hAnsi="Tahoma" w:cs="Tahoma"/>
                <w:sz w:val="20"/>
                <w:szCs w:val="20"/>
              </w:rPr>
              <w:t xml:space="preserve">“Bring Your Data </w:t>
            </w:r>
            <w:r>
              <w:rPr>
                <w:rFonts w:ascii="Tahoma" w:hAnsi="Tahoma" w:cs="Tahoma"/>
                <w:sz w:val="20"/>
                <w:szCs w:val="20"/>
              </w:rPr>
              <w:lastRenderedPageBreak/>
              <w:t>Days” TBA</w:t>
            </w:r>
          </w:p>
        </w:tc>
        <w:tc>
          <w:tcPr>
            <w:tcW w:w="1494" w:type="dxa"/>
            <w:shd w:val="clear" w:color="auto" w:fill="auto"/>
          </w:tcPr>
          <w:p w:rsidR="00CF4D5D" w:rsidRDefault="00CF4D5D" w:rsidP="00076160">
            <w:pPr>
              <w:rPr>
                <w:rFonts w:ascii="Tahoma" w:hAnsi="Tahoma" w:cs="Tahoma"/>
                <w:sz w:val="20"/>
                <w:szCs w:val="20"/>
              </w:rPr>
            </w:pPr>
          </w:p>
          <w:p w:rsidR="00CB1300" w:rsidRPr="00211F83" w:rsidRDefault="00CB1300" w:rsidP="00076160">
            <w:pPr>
              <w:rPr>
                <w:rFonts w:ascii="Tahoma" w:hAnsi="Tahoma" w:cs="Tahoma"/>
                <w:sz w:val="20"/>
                <w:szCs w:val="20"/>
              </w:rPr>
            </w:pPr>
          </w:p>
        </w:tc>
        <w:tc>
          <w:tcPr>
            <w:tcW w:w="1543" w:type="dxa"/>
            <w:shd w:val="clear" w:color="auto" w:fill="auto"/>
          </w:tcPr>
          <w:p w:rsidR="00CF4D5D" w:rsidRDefault="00CF4D5D" w:rsidP="00076160">
            <w:pPr>
              <w:rPr>
                <w:rFonts w:ascii="Tahoma" w:hAnsi="Tahoma" w:cs="Tahoma"/>
                <w:sz w:val="20"/>
                <w:szCs w:val="20"/>
              </w:rPr>
            </w:pPr>
          </w:p>
          <w:p w:rsidR="00CB1300" w:rsidRDefault="00CB1300" w:rsidP="00076160">
            <w:pPr>
              <w:rPr>
                <w:rFonts w:ascii="Tahoma" w:hAnsi="Tahoma" w:cs="Tahoma"/>
                <w:sz w:val="20"/>
                <w:szCs w:val="20"/>
              </w:rPr>
            </w:pPr>
          </w:p>
          <w:p w:rsidR="00CB1300" w:rsidRDefault="00CB1300" w:rsidP="00076160">
            <w:pPr>
              <w:rPr>
                <w:rFonts w:ascii="Tahoma" w:hAnsi="Tahoma" w:cs="Tahoma"/>
                <w:sz w:val="20"/>
                <w:szCs w:val="20"/>
              </w:rPr>
            </w:pPr>
          </w:p>
          <w:p w:rsidR="00CB1300" w:rsidRDefault="00CB1300" w:rsidP="00076160">
            <w:pPr>
              <w:rPr>
                <w:rFonts w:ascii="Tahoma" w:hAnsi="Tahoma" w:cs="Tahoma"/>
                <w:sz w:val="20"/>
                <w:szCs w:val="20"/>
              </w:rPr>
            </w:pPr>
          </w:p>
          <w:p w:rsidR="00CB1300" w:rsidRDefault="00CB1300" w:rsidP="00076160">
            <w:pPr>
              <w:rPr>
                <w:rFonts w:ascii="Tahoma" w:hAnsi="Tahoma" w:cs="Tahoma"/>
                <w:sz w:val="20"/>
                <w:szCs w:val="20"/>
              </w:rPr>
            </w:pPr>
          </w:p>
          <w:p w:rsidR="00CB1300" w:rsidRDefault="00CB1300" w:rsidP="00076160">
            <w:pPr>
              <w:rPr>
                <w:rFonts w:ascii="Tahoma" w:hAnsi="Tahoma" w:cs="Tahoma"/>
                <w:sz w:val="20"/>
                <w:szCs w:val="20"/>
              </w:rPr>
            </w:pPr>
          </w:p>
          <w:p w:rsidR="00CB1300" w:rsidRDefault="00CB1300" w:rsidP="00076160">
            <w:pPr>
              <w:rPr>
                <w:rFonts w:ascii="Tahoma" w:hAnsi="Tahoma" w:cs="Tahoma"/>
                <w:sz w:val="20"/>
                <w:szCs w:val="20"/>
              </w:rPr>
            </w:pPr>
          </w:p>
          <w:p w:rsidR="00CB1300" w:rsidRDefault="00CB1300" w:rsidP="00076160">
            <w:pPr>
              <w:rPr>
                <w:rFonts w:ascii="Tahoma" w:hAnsi="Tahoma" w:cs="Tahoma"/>
                <w:sz w:val="20"/>
                <w:szCs w:val="20"/>
              </w:rPr>
            </w:pPr>
          </w:p>
          <w:p w:rsidR="00CB1300" w:rsidRDefault="00CB1300" w:rsidP="00076160">
            <w:pPr>
              <w:rPr>
                <w:rFonts w:ascii="Tahoma" w:hAnsi="Tahoma" w:cs="Tahoma"/>
                <w:sz w:val="20"/>
                <w:szCs w:val="20"/>
              </w:rPr>
            </w:pPr>
          </w:p>
          <w:p w:rsidR="00CB1300" w:rsidRDefault="00CB1300" w:rsidP="00076160">
            <w:pPr>
              <w:rPr>
                <w:rFonts w:ascii="Tahoma" w:hAnsi="Tahoma" w:cs="Tahoma"/>
                <w:sz w:val="20"/>
                <w:szCs w:val="20"/>
              </w:rPr>
            </w:pPr>
            <w:r>
              <w:rPr>
                <w:rFonts w:ascii="Tahoma" w:hAnsi="Tahoma" w:cs="Tahoma"/>
                <w:sz w:val="20"/>
                <w:szCs w:val="20"/>
              </w:rPr>
              <w:t>Newcomb and Horigan</w:t>
            </w:r>
          </w:p>
          <w:p w:rsidR="00CB1300" w:rsidRDefault="00CB1300" w:rsidP="00076160">
            <w:pPr>
              <w:rPr>
                <w:rFonts w:ascii="Tahoma" w:hAnsi="Tahoma" w:cs="Tahoma"/>
                <w:sz w:val="20"/>
                <w:szCs w:val="20"/>
              </w:rPr>
            </w:pPr>
          </w:p>
          <w:p w:rsidR="00CB1300" w:rsidRDefault="00CB1300" w:rsidP="00076160">
            <w:pPr>
              <w:rPr>
                <w:rFonts w:ascii="Tahoma" w:hAnsi="Tahoma" w:cs="Tahoma"/>
                <w:sz w:val="20"/>
                <w:szCs w:val="20"/>
              </w:rPr>
            </w:pPr>
          </w:p>
          <w:p w:rsidR="00CB1300" w:rsidRDefault="00CB1300" w:rsidP="00076160">
            <w:pPr>
              <w:rPr>
                <w:rFonts w:ascii="Tahoma" w:hAnsi="Tahoma" w:cs="Tahoma"/>
                <w:sz w:val="20"/>
                <w:szCs w:val="20"/>
              </w:rPr>
            </w:pPr>
          </w:p>
          <w:p w:rsidR="00CB1300" w:rsidRDefault="00CB1300" w:rsidP="00076160">
            <w:pPr>
              <w:rPr>
                <w:rFonts w:ascii="Tahoma" w:hAnsi="Tahoma" w:cs="Tahoma"/>
                <w:sz w:val="20"/>
                <w:szCs w:val="20"/>
              </w:rPr>
            </w:pPr>
          </w:p>
          <w:p w:rsidR="00CB1300" w:rsidRDefault="00CB1300" w:rsidP="00076160">
            <w:pPr>
              <w:rPr>
                <w:rFonts w:ascii="Tahoma" w:hAnsi="Tahoma" w:cs="Tahoma"/>
                <w:sz w:val="20"/>
                <w:szCs w:val="20"/>
              </w:rPr>
            </w:pPr>
          </w:p>
          <w:p w:rsidR="00CB1300" w:rsidRDefault="00CB1300" w:rsidP="00076160">
            <w:pPr>
              <w:rPr>
                <w:rFonts w:ascii="Tahoma" w:hAnsi="Tahoma" w:cs="Tahoma"/>
                <w:sz w:val="20"/>
                <w:szCs w:val="20"/>
              </w:rPr>
            </w:pPr>
          </w:p>
          <w:p w:rsidR="00CB1300" w:rsidRPr="00211F83" w:rsidRDefault="00CB1300" w:rsidP="00076160">
            <w:pPr>
              <w:rPr>
                <w:rFonts w:ascii="Tahoma" w:hAnsi="Tahoma" w:cs="Tahoma"/>
                <w:sz w:val="20"/>
                <w:szCs w:val="20"/>
              </w:rPr>
            </w:pPr>
            <w:r>
              <w:rPr>
                <w:rFonts w:ascii="Tahoma" w:hAnsi="Tahoma" w:cs="Tahoma"/>
                <w:sz w:val="20"/>
                <w:szCs w:val="20"/>
              </w:rPr>
              <w:t xml:space="preserve">Newcomb, Horigan, and </w:t>
            </w:r>
            <w:r>
              <w:rPr>
                <w:rFonts w:ascii="Tahoma" w:hAnsi="Tahoma" w:cs="Tahoma"/>
                <w:sz w:val="20"/>
                <w:szCs w:val="20"/>
              </w:rPr>
              <w:lastRenderedPageBreak/>
              <w:t>Hajas</w:t>
            </w:r>
          </w:p>
        </w:tc>
      </w:tr>
      <w:tr w:rsidR="005E475B" w:rsidRPr="00211F83" w:rsidTr="00C10EBA">
        <w:trPr>
          <w:trHeight w:val="720"/>
          <w:tblCellSpacing w:w="20" w:type="dxa"/>
        </w:trPr>
        <w:tc>
          <w:tcPr>
            <w:tcW w:w="2353" w:type="dxa"/>
            <w:shd w:val="clear" w:color="auto" w:fill="auto"/>
          </w:tcPr>
          <w:p w:rsidR="005E475B" w:rsidRPr="00BC2D79" w:rsidRDefault="00BC2D79" w:rsidP="00BC2D79">
            <w:pPr>
              <w:pStyle w:val="ListParagraph"/>
              <w:numPr>
                <w:ilvl w:val="0"/>
                <w:numId w:val="17"/>
              </w:numPr>
              <w:rPr>
                <w:rFonts w:ascii="Tahoma" w:hAnsi="Tahoma" w:cs="Tahoma"/>
                <w:sz w:val="20"/>
                <w:szCs w:val="20"/>
              </w:rPr>
            </w:pPr>
            <w:r>
              <w:rPr>
                <w:rFonts w:ascii="Tahoma" w:hAnsi="Tahoma" w:cs="Tahoma"/>
                <w:sz w:val="20"/>
                <w:szCs w:val="20"/>
              </w:rPr>
              <w:lastRenderedPageBreak/>
              <w:t>Handling SLO non-compliant departments</w:t>
            </w:r>
          </w:p>
        </w:tc>
        <w:tc>
          <w:tcPr>
            <w:tcW w:w="5360" w:type="dxa"/>
            <w:shd w:val="clear" w:color="auto" w:fill="auto"/>
          </w:tcPr>
          <w:p w:rsidR="00624401" w:rsidRPr="00211F83" w:rsidRDefault="003106A4" w:rsidP="00076160">
            <w:pPr>
              <w:rPr>
                <w:rFonts w:ascii="Tahoma" w:hAnsi="Tahoma" w:cs="Tahoma"/>
                <w:sz w:val="20"/>
                <w:szCs w:val="20"/>
              </w:rPr>
            </w:pPr>
            <w:r>
              <w:rPr>
                <w:rFonts w:ascii="Tahoma" w:hAnsi="Tahoma" w:cs="Tahoma"/>
                <w:sz w:val="20"/>
                <w:szCs w:val="20"/>
              </w:rPr>
              <w:t xml:space="preserve">The first step in handling SLO non-compliant departments is notifying the department chairs and then the dean. There are still at three departments that fall under this area. It is suggested that this issue could be addressed in CPC. When asking for funding through Program Review have it </w:t>
            </w:r>
            <w:proofErr w:type="gramStart"/>
            <w:r>
              <w:rPr>
                <w:rFonts w:ascii="Tahoma" w:hAnsi="Tahoma" w:cs="Tahoma"/>
                <w:sz w:val="20"/>
                <w:szCs w:val="20"/>
              </w:rPr>
              <w:t>be</w:t>
            </w:r>
            <w:proofErr w:type="gramEnd"/>
            <w:r>
              <w:rPr>
                <w:rFonts w:ascii="Tahoma" w:hAnsi="Tahoma" w:cs="Tahoma"/>
                <w:sz w:val="20"/>
                <w:szCs w:val="20"/>
              </w:rPr>
              <w:t xml:space="preserve"> mandatory   that SLO assessments have been completed. </w:t>
            </w:r>
          </w:p>
        </w:tc>
        <w:tc>
          <w:tcPr>
            <w:tcW w:w="2300" w:type="dxa"/>
            <w:shd w:val="clear" w:color="auto" w:fill="auto"/>
          </w:tcPr>
          <w:p w:rsidR="009013A7" w:rsidRPr="00211F83" w:rsidRDefault="00AE1883" w:rsidP="00076160">
            <w:pPr>
              <w:rPr>
                <w:rFonts w:ascii="Tahoma" w:hAnsi="Tahoma" w:cs="Tahoma"/>
                <w:sz w:val="20"/>
                <w:szCs w:val="20"/>
              </w:rPr>
            </w:pPr>
            <w:r>
              <w:rPr>
                <w:rFonts w:ascii="Tahoma" w:hAnsi="Tahoma" w:cs="Tahoma"/>
                <w:sz w:val="20"/>
                <w:szCs w:val="20"/>
              </w:rPr>
              <w:t>Get on CPC meeting agenda</w:t>
            </w:r>
          </w:p>
        </w:tc>
        <w:tc>
          <w:tcPr>
            <w:tcW w:w="1494" w:type="dxa"/>
            <w:shd w:val="clear" w:color="auto" w:fill="auto"/>
          </w:tcPr>
          <w:p w:rsidR="005E475B" w:rsidRPr="00211F83" w:rsidRDefault="005E475B" w:rsidP="00076160">
            <w:pPr>
              <w:rPr>
                <w:rFonts w:ascii="Tahoma" w:hAnsi="Tahoma" w:cs="Tahoma"/>
                <w:sz w:val="20"/>
                <w:szCs w:val="20"/>
              </w:rPr>
            </w:pPr>
          </w:p>
        </w:tc>
        <w:tc>
          <w:tcPr>
            <w:tcW w:w="1543" w:type="dxa"/>
            <w:shd w:val="clear" w:color="auto" w:fill="auto"/>
          </w:tcPr>
          <w:p w:rsidR="005E475B" w:rsidRPr="00211F83" w:rsidRDefault="00AE1883" w:rsidP="00076160">
            <w:pPr>
              <w:rPr>
                <w:rFonts w:ascii="Tahoma" w:hAnsi="Tahoma" w:cs="Tahoma"/>
                <w:sz w:val="20"/>
                <w:szCs w:val="20"/>
              </w:rPr>
            </w:pPr>
            <w:r>
              <w:rPr>
                <w:rFonts w:ascii="Tahoma" w:hAnsi="Tahoma" w:cs="Tahoma"/>
                <w:sz w:val="20"/>
                <w:szCs w:val="20"/>
              </w:rPr>
              <w:t>Newcomb</w:t>
            </w:r>
          </w:p>
        </w:tc>
      </w:tr>
      <w:tr w:rsidR="00BC2D79" w:rsidRPr="00211F83" w:rsidTr="00BC2D79">
        <w:trPr>
          <w:trHeight w:val="352"/>
          <w:tblCellSpacing w:w="20" w:type="dxa"/>
        </w:trPr>
        <w:tc>
          <w:tcPr>
            <w:tcW w:w="13210" w:type="dxa"/>
            <w:gridSpan w:val="5"/>
            <w:shd w:val="clear" w:color="auto" w:fill="auto"/>
          </w:tcPr>
          <w:p w:rsidR="00BC2D79" w:rsidRPr="00BC2D79" w:rsidRDefault="00BC2D79" w:rsidP="00BC2D79">
            <w:pPr>
              <w:pStyle w:val="ListParagraph"/>
              <w:numPr>
                <w:ilvl w:val="0"/>
                <w:numId w:val="3"/>
              </w:numPr>
              <w:rPr>
                <w:rFonts w:ascii="Tahoma" w:hAnsi="Tahoma" w:cs="Tahoma"/>
                <w:sz w:val="20"/>
                <w:szCs w:val="20"/>
              </w:rPr>
            </w:pPr>
            <w:r>
              <w:rPr>
                <w:rFonts w:ascii="Tahoma" w:hAnsi="Tahoma" w:cs="Tahoma"/>
                <w:sz w:val="20"/>
                <w:szCs w:val="20"/>
              </w:rPr>
              <w:t>Action Items</w:t>
            </w:r>
          </w:p>
        </w:tc>
      </w:tr>
      <w:tr w:rsidR="00BC2D79" w:rsidRPr="00211F83" w:rsidTr="00C10EBA">
        <w:trPr>
          <w:trHeight w:val="720"/>
          <w:tblCellSpacing w:w="20" w:type="dxa"/>
        </w:trPr>
        <w:tc>
          <w:tcPr>
            <w:tcW w:w="2353" w:type="dxa"/>
            <w:shd w:val="clear" w:color="auto" w:fill="auto"/>
          </w:tcPr>
          <w:p w:rsidR="00BC2D79" w:rsidRDefault="00BC2D79" w:rsidP="005E475B">
            <w:pPr>
              <w:pStyle w:val="ListParagraph"/>
              <w:numPr>
                <w:ilvl w:val="0"/>
                <w:numId w:val="7"/>
              </w:numPr>
              <w:rPr>
                <w:rFonts w:ascii="Tahoma" w:hAnsi="Tahoma" w:cs="Tahoma"/>
                <w:sz w:val="20"/>
                <w:szCs w:val="20"/>
              </w:rPr>
            </w:pPr>
            <w:r>
              <w:rPr>
                <w:rFonts w:ascii="Tahoma" w:hAnsi="Tahoma" w:cs="Tahoma"/>
                <w:sz w:val="20"/>
                <w:szCs w:val="20"/>
              </w:rPr>
              <w:t>Vote on ISLO Rubrics</w:t>
            </w:r>
          </w:p>
        </w:tc>
        <w:tc>
          <w:tcPr>
            <w:tcW w:w="5360" w:type="dxa"/>
            <w:shd w:val="clear" w:color="auto" w:fill="auto"/>
          </w:tcPr>
          <w:p w:rsidR="00BC2D79" w:rsidRDefault="000A09BE" w:rsidP="00076160">
            <w:pPr>
              <w:rPr>
                <w:rFonts w:ascii="Tahoma" w:hAnsi="Tahoma" w:cs="Tahoma"/>
                <w:sz w:val="20"/>
                <w:szCs w:val="20"/>
              </w:rPr>
            </w:pPr>
            <w:r>
              <w:rPr>
                <w:rFonts w:ascii="Tahoma" w:hAnsi="Tahoma" w:cs="Tahoma"/>
                <w:sz w:val="20"/>
                <w:szCs w:val="20"/>
              </w:rPr>
              <w:t>Horigan moves to vote move ISLO Rubrics voting as an action item today and Scott seconds it.</w:t>
            </w:r>
          </w:p>
          <w:p w:rsidR="000A09BE" w:rsidRDefault="000A09BE" w:rsidP="00076160">
            <w:pPr>
              <w:rPr>
                <w:rFonts w:ascii="Tahoma" w:hAnsi="Tahoma" w:cs="Tahoma"/>
                <w:sz w:val="20"/>
                <w:szCs w:val="20"/>
              </w:rPr>
            </w:pPr>
          </w:p>
          <w:p w:rsidR="000A09BE" w:rsidRDefault="000A09BE" w:rsidP="00076160">
            <w:pPr>
              <w:rPr>
                <w:rFonts w:ascii="Tahoma" w:hAnsi="Tahoma" w:cs="Tahoma"/>
                <w:sz w:val="20"/>
                <w:szCs w:val="20"/>
              </w:rPr>
            </w:pPr>
            <w:r>
              <w:rPr>
                <w:rFonts w:ascii="Tahoma" w:hAnsi="Tahoma" w:cs="Tahoma"/>
                <w:sz w:val="20"/>
                <w:szCs w:val="20"/>
              </w:rPr>
              <w:t>Information Literacy Rubric- Hajas moves to approve with the changes that were discussed (column changes and wording) Peters seconds it.</w:t>
            </w:r>
          </w:p>
          <w:p w:rsidR="000A09BE" w:rsidRDefault="000A09BE" w:rsidP="00076160">
            <w:pPr>
              <w:rPr>
                <w:rFonts w:ascii="Tahoma" w:hAnsi="Tahoma" w:cs="Tahoma"/>
                <w:sz w:val="20"/>
                <w:szCs w:val="20"/>
              </w:rPr>
            </w:pPr>
          </w:p>
          <w:p w:rsidR="000A09BE" w:rsidRDefault="000A09BE" w:rsidP="00076160">
            <w:pPr>
              <w:rPr>
                <w:rFonts w:ascii="Tahoma" w:hAnsi="Tahoma" w:cs="Tahoma"/>
                <w:sz w:val="20"/>
                <w:szCs w:val="20"/>
              </w:rPr>
            </w:pPr>
            <w:r>
              <w:rPr>
                <w:rFonts w:ascii="Tahoma" w:hAnsi="Tahoma" w:cs="Tahoma"/>
                <w:sz w:val="20"/>
                <w:szCs w:val="20"/>
              </w:rPr>
              <w:t xml:space="preserve">Critical Thinking- Horigan moves to approve and </w:t>
            </w:r>
            <w:r w:rsidR="00AE1883">
              <w:rPr>
                <w:rFonts w:ascii="Tahoma" w:hAnsi="Tahoma" w:cs="Tahoma"/>
                <w:sz w:val="20"/>
                <w:szCs w:val="20"/>
              </w:rPr>
              <w:t>Corbett</w:t>
            </w:r>
            <w:r>
              <w:rPr>
                <w:rFonts w:ascii="Tahoma" w:hAnsi="Tahoma" w:cs="Tahoma"/>
                <w:sz w:val="20"/>
                <w:szCs w:val="20"/>
              </w:rPr>
              <w:t xml:space="preserve"> seconds with the changes of removing column two and changing “Exceed, Meets, and Does Not Meet”.</w:t>
            </w:r>
          </w:p>
          <w:p w:rsidR="000A09BE" w:rsidRDefault="000A09BE" w:rsidP="00076160">
            <w:pPr>
              <w:rPr>
                <w:rFonts w:ascii="Tahoma" w:hAnsi="Tahoma" w:cs="Tahoma"/>
                <w:sz w:val="20"/>
                <w:szCs w:val="20"/>
              </w:rPr>
            </w:pPr>
          </w:p>
          <w:p w:rsidR="000A09BE" w:rsidRPr="00211F83" w:rsidRDefault="000A09BE" w:rsidP="00AE1883">
            <w:pPr>
              <w:rPr>
                <w:rFonts w:ascii="Tahoma" w:hAnsi="Tahoma" w:cs="Tahoma"/>
                <w:sz w:val="20"/>
                <w:szCs w:val="20"/>
              </w:rPr>
            </w:pPr>
            <w:r>
              <w:rPr>
                <w:rFonts w:ascii="Tahoma" w:hAnsi="Tahoma" w:cs="Tahoma"/>
                <w:sz w:val="20"/>
                <w:szCs w:val="20"/>
              </w:rPr>
              <w:t xml:space="preserve">Performance Communication- There is debate among the committee on the wordage of this rubric. But it is decided to use as piloted and make the changes from feedback given by instructors using the rubric. Wu moves to approve and </w:t>
            </w:r>
            <w:r w:rsidR="00AE1883">
              <w:rPr>
                <w:rFonts w:ascii="Tahoma" w:hAnsi="Tahoma" w:cs="Tahoma"/>
                <w:sz w:val="20"/>
                <w:szCs w:val="20"/>
              </w:rPr>
              <w:t xml:space="preserve">Corbett </w:t>
            </w:r>
            <w:r>
              <w:rPr>
                <w:rFonts w:ascii="Tahoma" w:hAnsi="Tahoma" w:cs="Tahoma"/>
                <w:sz w:val="20"/>
                <w:szCs w:val="20"/>
              </w:rPr>
              <w:t>seconds it with changes (removing above satisfactory and changing titles)</w:t>
            </w:r>
          </w:p>
        </w:tc>
        <w:tc>
          <w:tcPr>
            <w:tcW w:w="2300" w:type="dxa"/>
            <w:shd w:val="clear" w:color="auto" w:fill="auto"/>
          </w:tcPr>
          <w:p w:rsidR="00BC2D79" w:rsidRDefault="00227E5C" w:rsidP="00076160">
            <w:pPr>
              <w:rPr>
                <w:rFonts w:ascii="Tahoma" w:hAnsi="Tahoma" w:cs="Tahoma"/>
                <w:sz w:val="20"/>
                <w:szCs w:val="20"/>
              </w:rPr>
            </w:pPr>
            <w:r>
              <w:rPr>
                <w:rFonts w:ascii="Tahoma" w:hAnsi="Tahoma" w:cs="Tahoma"/>
                <w:sz w:val="20"/>
                <w:szCs w:val="20"/>
              </w:rPr>
              <w:t>Changes to be made to all rubrics</w:t>
            </w:r>
          </w:p>
          <w:p w:rsidR="00AE1883" w:rsidRDefault="00AE1883" w:rsidP="00076160">
            <w:pPr>
              <w:rPr>
                <w:rFonts w:ascii="Tahoma" w:hAnsi="Tahoma" w:cs="Tahoma"/>
                <w:sz w:val="20"/>
                <w:szCs w:val="20"/>
              </w:rPr>
            </w:pPr>
          </w:p>
          <w:p w:rsidR="00AE1883" w:rsidRDefault="00AE1883" w:rsidP="00076160">
            <w:pPr>
              <w:rPr>
                <w:rFonts w:ascii="Tahoma" w:hAnsi="Tahoma" w:cs="Tahoma"/>
                <w:sz w:val="20"/>
                <w:szCs w:val="20"/>
              </w:rPr>
            </w:pPr>
          </w:p>
          <w:p w:rsidR="00AE1883" w:rsidRPr="00211F83" w:rsidRDefault="00AE1883" w:rsidP="00076160">
            <w:pPr>
              <w:rPr>
                <w:rFonts w:ascii="Tahoma" w:hAnsi="Tahoma" w:cs="Tahoma"/>
                <w:sz w:val="20"/>
                <w:szCs w:val="20"/>
              </w:rPr>
            </w:pPr>
            <w:r>
              <w:rPr>
                <w:rFonts w:ascii="Tahoma" w:hAnsi="Tahoma" w:cs="Tahoma"/>
                <w:sz w:val="20"/>
                <w:szCs w:val="20"/>
              </w:rPr>
              <w:t>Send to Academic Senate</w:t>
            </w:r>
          </w:p>
        </w:tc>
        <w:tc>
          <w:tcPr>
            <w:tcW w:w="1494" w:type="dxa"/>
            <w:shd w:val="clear" w:color="auto" w:fill="auto"/>
          </w:tcPr>
          <w:p w:rsidR="00BC2D79" w:rsidRPr="00211F83" w:rsidRDefault="00BC2D79" w:rsidP="00076160">
            <w:pPr>
              <w:rPr>
                <w:rFonts w:ascii="Tahoma" w:hAnsi="Tahoma" w:cs="Tahoma"/>
                <w:sz w:val="20"/>
                <w:szCs w:val="20"/>
              </w:rPr>
            </w:pPr>
          </w:p>
        </w:tc>
        <w:tc>
          <w:tcPr>
            <w:tcW w:w="1543" w:type="dxa"/>
            <w:shd w:val="clear" w:color="auto" w:fill="auto"/>
          </w:tcPr>
          <w:p w:rsidR="00BC2D79" w:rsidRDefault="00227E5C" w:rsidP="00076160">
            <w:pPr>
              <w:rPr>
                <w:rFonts w:ascii="Tahoma" w:hAnsi="Tahoma" w:cs="Tahoma"/>
                <w:sz w:val="20"/>
                <w:szCs w:val="20"/>
              </w:rPr>
            </w:pPr>
            <w:r>
              <w:rPr>
                <w:rFonts w:ascii="Tahoma" w:hAnsi="Tahoma" w:cs="Tahoma"/>
                <w:sz w:val="20"/>
                <w:szCs w:val="20"/>
              </w:rPr>
              <w:t xml:space="preserve">Subcommittee Leads </w:t>
            </w:r>
          </w:p>
          <w:p w:rsidR="00AE1883" w:rsidRDefault="00AE1883" w:rsidP="00076160">
            <w:pPr>
              <w:rPr>
                <w:rFonts w:ascii="Tahoma" w:hAnsi="Tahoma" w:cs="Tahoma"/>
                <w:sz w:val="20"/>
                <w:szCs w:val="20"/>
              </w:rPr>
            </w:pPr>
          </w:p>
          <w:p w:rsidR="00AE1883" w:rsidRDefault="00AE1883" w:rsidP="00076160">
            <w:pPr>
              <w:rPr>
                <w:rFonts w:ascii="Tahoma" w:hAnsi="Tahoma" w:cs="Tahoma"/>
                <w:sz w:val="20"/>
                <w:szCs w:val="20"/>
              </w:rPr>
            </w:pPr>
          </w:p>
          <w:p w:rsidR="00AE1883" w:rsidRPr="00211F83" w:rsidRDefault="00AE1883" w:rsidP="00076160">
            <w:pPr>
              <w:rPr>
                <w:rFonts w:ascii="Tahoma" w:hAnsi="Tahoma" w:cs="Tahoma"/>
                <w:sz w:val="20"/>
                <w:szCs w:val="20"/>
              </w:rPr>
            </w:pPr>
            <w:r>
              <w:rPr>
                <w:rFonts w:ascii="Tahoma" w:hAnsi="Tahoma" w:cs="Tahoma"/>
                <w:sz w:val="20"/>
                <w:szCs w:val="20"/>
              </w:rPr>
              <w:t>Newcomb &amp; Horigan</w:t>
            </w:r>
          </w:p>
        </w:tc>
      </w:tr>
      <w:tr w:rsidR="00BC2D79" w:rsidRPr="00211F83" w:rsidTr="00C10EBA">
        <w:trPr>
          <w:trHeight w:val="720"/>
          <w:tblCellSpacing w:w="20" w:type="dxa"/>
        </w:trPr>
        <w:tc>
          <w:tcPr>
            <w:tcW w:w="2353" w:type="dxa"/>
            <w:shd w:val="clear" w:color="auto" w:fill="auto"/>
          </w:tcPr>
          <w:p w:rsidR="00BC2D79" w:rsidRPr="00BC2D79" w:rsidRDefault="00BC2D79" w:rsidP="00BC2D79">
            <w:pPr>
              <w:pStyle w:val="ListParagraph"/>
              <w:numPr>
                <w:ilvl w:val="0"/>
                <w:numId w:val="7"/>
              </w:numPr>
              <w:rPr>
                <w:rFonts w:ascii="Tahoma" w:hAnsi="Tahoma" w:cs="Tahoma"/>
                <w:sz w:val="20"/>
                <w:szCs w:val="20"/>
              </w:rPr>
            </w:pPr>
            <w:r>
              <w:rPr>
                <w:rFonts w:ascii="Tahoma" w:hAnsi="Tahoma" w:cs="Tahoma"/>
                <w:sz w:val="20"/>
                <w:szCs w:val="20"/>
              </w:rPr>
              <w:t>Approval of Minutes (November 7,2013)</w:t>
            </w:r>
          </w:p>
        </w:tc>
        <w:tc>
          <w:tcPr>
            <w:tcW w:w="5360" w:type="dxa"/>
            <w:shd w:val="clear" w:color="auto" w:fill="auto"/>
          </w:tcPr>
          <w:p w:rsidR="00BC2D79" w:rsidRPr="00211F83" w:rsidRDefault="00140567" w:rsidP="00076160">
            <w:pPr>
              <w:rPr>
                <w:rFonts w:ascii="Tahoma" w:hAnsi="Tahoma" w:cs="Tahoma"/>
                <w:sz w:val="20"/>
                <w:szCs w:val="20"/>
              </w:rPr>
            </w:pPr>
            <w:r>
              <w:rPr>
                <w:rFonts w:ascii="Tahoma" w:hAnsi="Tahoma" w:cs="Tahoma"/>
                <w:sz w:val="20"/>
                <w:szCs w:val="20"/>
              </w:rPr>
              <w:t>Hart moves to approve and Horigan seconds</w:t>
            </w:r>
          </w:p>
        </w:tc>
        <w:tc>
          <w:tcPr>
            <w:tcW w:w="2300" w:type="dxa"/>
            <w:shd w:val="clear" w:color="auto" w:fill="auto"/>
          </w:tcPr>
          <w:p w:rsidR="00BC2D79" w:rsidRPr="00211F83" w:rsidRDefault="00BC2D79" w:rsidP="00076160">
            <w:pPr>
              <w:rPr>
                <w:rFonts w:ascii="Tahoma" w:hAnsi="Tahoma" w:cs="Tahoma"/>
                <w:sz w:val="20"/>
                <w:szCs w:val="20"/>
              </w:rPr>
            </w:pPr>
          </w:p>
        </w:tc>
        <w:tc>
          <w:tcPr>
            <w:tcW w:w="1494" w:type="dxa"/>
            <w:shd w:val="clear" w:color="auto" w:fill="auto"/>
          </w:tcPr>
          <w:p w:rsidR="00BC2D79" w:rsidRPr="00211F83" w:rsidRDefault="00BC2D79" w:rsidP="00076160">
            <w:pPr>
              <w:rPr>
                <w:rFonts w:ascii="Tahoma" w:hAnsi="Tahoma" w:cs="Tahoma"/>
                <w:sz w:val="20"/>
                <w:szCs w:val="20"/>
              </w:rPr>
            </w:pPr>
          </w:p>
        </w:tc>
        <w:tc>
          <w:tcPr>
            <w:tcW w:w="1543" w:type="dxa"/>
            <w:shd w:val="clear" w:color="auto" w:fill="auto"/>
          </w:tcPr>
          <w:p w:rsidR="00BC2D79" w:rsidRPr="00211F83" w:rsidRDefault="00BC2D79" w:rsidP="00076160">
            <w:pPr>
              <w:rPr>
                <w:rFonts w:ascii="Tahoma" w:hAnsi="Tahoma" w:cs="Tahoma"/>
                <w:sz w:val="20"/>
                <w:szCs w:val="20"/>
              </w:rPr>
            </w:pPr>
          </w:p>
        </w:tc>
      </w:tr>
      <w:tr w:rsidR="00BC2D79" w:rsidRPr="00211F83" w:rsidTr="00C10EBA">
        <w:trPr>
          <w:trHeight w:val="720"/>
          <w:tblCellSpacing w:w="20" w:type="dxa"/>
        </w:trPr>
        <w:tc>
          <w:tcPr>
            <w:tcW w:w="2353" w:type="dxa"/>
            <w:shd w:val="clear" w:color="auto" w:fill="auto"/>
          </w:tcPr>
          <w:p w:rsidR="00BC2D79" w:rsidRPr="00BC2D79" w:rsidRDefault="00C45A2C" w:rsidP="00BC2D79">
            <w:pPr>
              <w:pStyle w:val="ListParagraph"/>
              <w:numPr>
                <w:ilvl w:val="0"/>
                <w:numId w:val="3"/>
              </w:numPr>
              <w:rPr>
                <w:rFonts w:ascii="Tahoma" w:hAnsi="Tahoma" w:cs="Tahoma"/>
                <w:sz w:val="20"/>
                <w:szCs w:val="20"/>
              </w:rPr>
            </w:pPr>
            <w:r>
              <w:rPr>
                <w:rFonts w:ascii="Tahoma" w:hAnsi="Tahoma" w:cs="Tahoma"/>
                <w:sz w:val="20"/>
                <w:szCs w:val="20"/>
              </w:rPr>
              <w:t>Adjournment</w:t>
            </w:r>
          </w:p>
        </w:tc>
        <w:tc>
          <w:tcPr>
            <w:tcW w:w="5360" w:type="dxa"/>
            <w:shd w:val="clear" w:color="auto" w:fill="auto"/>
          </w:tcPr>
          <w:p w:rsidR="00BC2D79" w:rsidRPr="00211F83" w:rsidRDefault="00140567" w:rsidP="00076160">
            <w:pPr>
              <w:rPr>
                <w:rFonts w:ascii="Tahoma" w:hAnsi="Tahoma" w:cs="Tahoma"/>
                <w:sz w:val="20"/>
                <w:szCs w:val="20"/>
              </w:rPr>
            </w:pPr>
            <w:r>
              <w:rPr>
                <w:rFonts w:ascii="Tahoma" w:hAnsi="Tahoma" w:cs="Tahoma"/>
                <w:sz w:val="20"/>
                <w:szCs w:val="20"/>
              </w:rPr>
              <w:t>4:30pm</w:t>
            </w:r>
          </w:p>
        </w:tc>
        <w:tc>
          <w:tcPr>
            <w:tcW w:w="2300" w:type="dxa"/>
            <w:shd w:val="clear" w:color="auto" w:fill="auto"/>
          </w:tcPr>
          <w:p w:rsidR="00BC2D79" w:rsidRPr="00211F83" w:rsidRDefault="00BC2D79" w:rsidP="00076160">
            <w:pPr>
              <w:rPr>
                <w:rFonts w:ascii="Tahoma" w:hAnsi="Tahoma" w:cs="Tahoma"/>
                <w:sz w:val="20"/>
                <w:szCs w:val="20"/>
              </w:rPr>
            </w:pPr>
          </w:p>
        </w:tc>
        <w:tc>
          <w:tcPr>
            <w:tcW w:w="1494" w:type="dxa"/>
            <w:shd w:val="clear" w:color="auto" w:fill="auto"/>
          </w:tcPr>
          <w:p w:rsidR="00BC2D79" w:rsidRPr="00211F83" w:rsidRDefault="00BC2D79" w:rsidP="00076160">
            <w:pPr>
              <w:rPr>
                <w:rFonts w:ascii="Tahoma" w:hAnsi="Tahoma" w:cs="Tahoma"/>
                <w:sz w:val="20"/>
                <w:szCs w:val="20"/>
              </w:rPr>
            </w:pPr>
          </w:p>
        </w:tc>
        <w:tc>
          <w:tcPr>
            <w:tcW w:w="1543" w:type="dxa"/>
            <w:shd w:val="clear" w:color="auto" w:fill="auto"/>
          </w:tcPr>
          <w:p w:rsidR="00BC2D79" w:rsidRPr="00211F83" w:rsidRDefault="00BC2D79" w:rsidP="00076160">
            <w:pPr>
              <w:rPr>
                <w:rFonts w:ascii="Tahoma" w:hAnsi="Tahoma" w:cs="Tahoma"/>
                <w:sz w:val="20"/>
                <w:szCs w:val="20"/>
              </w:rPr>
            </w:pPr>
          </w:p>
        </w:tc>
      </w:tr>
    </w:tbl>
    <w:p w:rsidR="00C65512" w:rsidRDefault="00C65512" w:rsidP="00211F83"/>
    <w:sectPr w:rsidR="00C65512" w:rsidSect="001F0CBC">
      <w:pgSz w:w="15840" w:h="12240" w:orient="landscape" w:code="1"/>
      <w:pgMar w:top="180" w:right="1008" w:bottom="1170"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00959"/>
    <w:multiLevelType w:val="hybridMultilevel"/>
    <w:tmpl w:val="B7085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FF5627"/>
    <w:multiLevelType w:val="hybridMultilevel"/>
    <w:tmpl w:val="C58C272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6504EE8"/>
    <w:multiLevelType w:val="hybridMultilevel"/>
    <w:tmpl w:val="CFA6C8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7D060E7"/>
    <w:multiLevelType w:val="hybridMultilevel"/>
    <w:tmpl w:val="18DC101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C7F15B6"/>
    <w:multiLevelType w:val="hybridMultilevel"/>
    <w:tmpl w:val="CE32CC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8A2E84"/>
    <w:multiLevelType w:val="hybridMultilevel"/>
    <w:tmpl w:val="57167C9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87E59CF"/>
    <w:multiLevelType w:val="hybridMultilevel"/>
    <w:tmpl w:val="BFC2FE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FC7552"/>
    <w:multiLevelType w:val="hybridMultilevel"/>
    <w:tmpl w:val="647A3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3D6E0B"/>
    <w:multiLevelType w:val="hybridMultilevel"/>
    <w:tmpl w:val="8BC817F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0EA47A4"/>
    <w:multiLevelType w:val="hybridMultilevel"/>
    <w:tmpl w:val="D0AA95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00076C"/>
    <w:multiLevelType w:val="hybridMultilevel"/>
    <w:tmpl w:val="C4BCD1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3C181F"/>
    <w:multiLevelType w:val="hybridMultilevel"/>
    <w:tmpl w:val="31FAC2F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15F53E2"/>
    <w:multiLevelType w:val="hybridMultilevel"/>
    <w:tmpl w:val="36BAD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582DB2"/>
    <w:multiLevelType w:val="hybridMultilevel"/>
    <w:tmpl w:val="2774E2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600809"/>
    <w:multiLevelType w:val="hybridMultilevel"/>
    <w:tmpl w:val="1DA24B2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1D36E37"/>
    <w:multiLevelType w:val="hybridMultilevel"/>
    <w:tmpl w:val="0E64887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4C037D8"/>
    <w:multiLevelType w:val="hybridMultilevel"/>
    <w:tmpl w:val="AFA60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3E1358"/>
    <w:multiLevelType w:val="hybridMultilevel"/>
    <w:tmpl w:val="71D8CD9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7996213"/>
    <w:multiLevelType w:val="hybridMultilevel"/>
    <w:tmpl w:val="00E6CD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629D7F3F"/>
    <w:multiLevelType w:val="hybridMultilevel"/>
    <w:tmpl w:val="6CFA0D72"/>
    <w:lvl w:ilvl="0" w:tplc="A2006D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39A55BE"/>
    <w:multiLevelType w:val="hybridMultilevel"/>
    <w:tmpl w:val="83C218AC"/>
    <w:lvl w:ilvl="0" w:tplc="6F56A7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4C66E0"/>
    <w:multiLevelType w:val="hybridMultilevel"/>
    <w:tmpl w:val="7D582D2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CE730AB"/>
    <w:multiLevelType w:val="hybridMultilevel"/>
    <w:tmpl w:val="E626ED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E417571"/>
    <w:multiLevelType w:val="hybridMultilevel"/>
    <w:tmpl w:val="C75EF6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F741285"/>
    <w:multiLevelType w:val="hybridMultilevel"/>
    <w:tmpl w:val="E250D5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52F5350"/>
    <w:multiLevelType w:val="hybridMultilevel"/>
    <w:tmpl w:val="6242F9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EC072E2"/>
    <w:multiLevelType w:val="hybridMultilevel"/>
    <w:tmpl w:val="0CB850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3"/>
  </w:num>
  <w:num w:numId="3">
    <w:abstractNumId w:val="21"/>
  </w:num>
  <w:num w:numId="4">
    <w:abstractNumId w:val="24"/>
  </w:num>
  <w:num w:numId="5">
    <w:abstractNumId w:val="2"/>
  </w:num>
  <w:num w:numId="6">
    <w:abstractNumId w:val="25"/>
  </w:num>
  <w:num w:numId="7">
    <w:abstractNumId w:val="16"/>
  </w:num>
  <w:num w:numId="8">
    <w:abstractNumId w:val="7"/>
  </w:num>
  <w:num w:numId="9">
    <w:abstractNumId w:val="26"/>
  </w:num>
  <w:num w:numId="10">
    <w:abstractNumId w:val="10"/>
  </w:num>
  <w:num w:numId="11">
    <w:abstractNumId w:val="19"/>
  </w:num>
  <w:num w:numId="12">
    <w:abstractNumId w:val="14"/>
  </w:num>
  <w:num w:numId="13">
    <w:abstractNumId w:val="22"/>
  </w:num>
  <w:num w:numId="14">
    <w:abstractNumId w:val="15"/>
  </w:num>
  <w:num w:numId="15">
    <w:abstractNumId w:val="12"/>
  </w:num>
  <w:num w:numId="16">
    <w:abstractNumId w:val="5"/>
  </w:num>
  <w:num w:numId="17">
    <w:abstractNumId w:val="0"/>
  </w:num>
  <w:num w:numId="18">
    <w:abstractNumId w:val="6"/>
  </w:num>
  <w:num w:numId="19">
    <w:abstractNumId w:val="3"/>
  </w:num>
  <w:num w:numId="20">
    <w:abstractNumId w:val="20"/>
  </w:num>
  <w:num w:numId="21">
    <w:abstractNumId w:val="23"/>
  </w:num>
  <w:num w:numId="22">
    <w:abstractNumId w:val="4"/>
  </w:num>
  <w:num w:numId="23">
    <w:abstractNumId w:val="8"/>
  </w:num>
  <w:num w:numId="24">
    <w:abstractNumId w:val="18"/>
  </w:num>
  <w:num w:numId="25">
    <w:abstractNumId w:val="11"/>
  </w:num>
  <w:num w:numId="26">
    <w:abstractNumId w:val="9"/>
  </w:num>
  <w:num w:numId="2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076160"/>
    <w:rsid w:val="00015FD2"/>
    <w:rsid w:val="00020938"/>
    <w:rsid w:val="0002492D"/>
    <w:rsid w:val="00027203"/>
    <w:rsid w:val="00027FD2"/>
    <w:rsid w:val="00032E8C"/>
    <w:rsid w:val="000442C1"/>
    <w:rsid w:val="00060368"/>
    <w:rsid w:val="00060872"/>
    <w:rsid w:val="00076160"/>
    <w:rsid w:val="000A09BE"/>
    <w:rsid w:val="000D0AC7"/>
    <w:rsid w:val="000E0080"/>
    <w:rsid w:val="000F31B1"/>
    <w:rsid w:val="000F63CB"/>
    <w:rsid w:val="00100254"/>
    <w:rsid w:val="00105C5E"/>
    <w:rsid w:val="001137F5"/>
    <w:rsid w:val="00120E97"/>
    <w:rsid w:val="00130AA1"/>
    <w:rsid w:val="00135AF2"/>
    <w:rsid w:val="00140567"/>
    <w:rsid w:val="00143858"/>
    <w:rsid w:val="00151C40"/>
    <w:rsid w:val="001701B4"/>
    <w:rsid w:val="0018260C"/>
    <w:rsid w:val="00186EB3"/>
    <w:rsid w:val="001A2C1A"/>
    <w:rsid w:val="001C1BF7"/>
    <w:rsid w:val="001D1087"/>
    <w:rsid w:val="001F0CBC"/>
    <w:rsid w:val="00211F83"/>
    <w:rsid w:val="00227E5C"/>
    <w:rsid w:val="00233430"/>
    <w:rsid w:val="00235AA7"/>
    <w:rsid w:val="00245AD5"/>
    <w:rsid w:val="002A0FEB"/>
    <w:rsid w:val="002B18D2"/>
    <w:rsid w:val="002B38BA"/>
    <w:rsid w:val="002B42F7"/>
    <w:rsid w:val="002C7F82"/>
    <w:rsid w:val="003033DA"/>
    <w:rsid w:val="00307277"/>
    <w:rsid w:val="003106A4"/>
    <w:rsid w:val="003328A7"/>
    <w:rsid w:val="00343B82"/>
    <w:rsid w:val="00344B9D"/>
    <w:rsid w:val="00356585"/>
    <w:rsid w:val="00362528"/>
    <w:rsid w:val="00362882"/>
    <w:rsid w:val="0038098E"/>
    <w:rsid w:val="00397CDE"/>
    <w:rsid w:val="003A471A"/>
    <w:rsid w:val="003B0AE2"/>
    <w:rsid w:val="003C6F64"/>
    <w:rsid w:val="003D13EB"/>
    <w:rsid w:val="003D1C25"/>
    <w:rsid w:val="003E11FE"/>
    <w:rsid w:val="003E2603"/>
    <w:rsid w:val="003E2E4E"/>
    <w:rsid w:val="004010CE"/>
    <w:rsid w:val="0042480A"/>
    <w:rsid w:val="00424907"/>
    <w:rsid w:val="00426BE0"/>
    <w:rsid w:val="00452188"/>
    <w:rsid w:val="004626CF"/>
    <w:rsid w:val="00492A2C"/>
    <w:rsid w:val="004975FF"/>
    <w:rsid w:val="004A3C7D"/>
    <w:rsid w:val="004B0B53"/>
    <w:rsid w:val="004C0C23"/>
    <w:rsid w:val="004C77A0"/>
    <w:rsid w:val="004D0588"/>
    <w:rsid w:val="004E01C9"/>
    <w:rsid w:val="004E751A"/>
    <w:rsid w:val="004F0708"/>
    <w:rsid w:val="004F2D69"/>
    <w:rsid w:val="00504452"/>
    <w:rsid w:val="0052066D"/>
    <w:rsid w:val="00542C65"/>
    <w:rsid w:val="00584BF3"/>
    <w:rsid w:val="005C61BD"/>
    <w:rsid w:val="005C661E"/>
    <w:rsid w:val="005E475B"/>
    <w:rsid w:val="00612B0A"/>
    <w:rsid w:val="006153C4"/>
    <w:rsid w:val="00624401"/>
    <w:rsid w:val="00655CEA"/>
    <w:rsid w:val="00672B08"/>
    <w:rsid w:val="006A5692"/>
    <w:rsid w:val="006A5863"/>
    <w:rsid w:val="006A656C"/>
    <w:rsid w:val="006B1DF4"/>
    <w:rsid w:val="006C2BDC"/>
    <w:rsid w:val="006C77C7"/>
    <w:rsid w:val="006D362E"/>
    <w:rsid w:val="006D5A69"/>
    <w:rsid w:val="006D62DB"/>
    <w:rsid w:val="006D7BDF"/>
    <w:rsid w:val="006E29CC"/>
    <w:rsid w:val="006E2A54"/>
    <w:rsid w:val="0072762E"/>
    <w:rsid w:val="00752E14"/>
    <w:rsid w:val="0077472B"/>
    <w:rsid w:val="007D005C"/>
    <w:rsid w:val="007D6015"/>
    <w:rsid w:val="007E3429"/>
    <w:rsid w:val="007F3281"/>
    <w:rsid w:val="007F46F1"/>
    <w:rsid w:val="00801D36"/>
    <w:rsid w:val="00863386"/>
    <w:rsid w:val="00871941"/>
    <w:rsid w:val="00873AC0"/>
    <w:rsid w:val="008872BC"/>
    <w:rsid w:val="008924A0"/>
    <w:rsid w:val="0089705A"/>
    <w:rsid w:val="008A59CC"/>
    <w:rsid w:val="008D395C"/>
    <w:rsid w:val="008F3B14"/>
    <w:rsid w:val="009004A0"/>
    <w:rsid w:val="009013A7"/>
    <w:rsid w:val="00902CF5"/>
    <w:rsid w:val="009310EC"/>
    <w:rsid w:val="00955491"/>
    <w:rsid w:val="00961422"/>
    <w:rsid w:val="009752D8"/>
    <w:rsid w:val="00981203"/>
    <w:rsid w:val="00987804"/>
    <w:rsid w:val="009935D9"/>
    <w:rsid w:val="009A4410"/>
    <w:rsid w:val="009A5254"/>
    <w:rsid w:val="009B45ED"/>
    <w:rsid w:val="009E1C4F"/>
    <w:rsid w:val="00A015DD"/>
    <w:rsid w:val="00A01A30"/>
    <w:rsid w:val="00A039C9"/>
    <w:rsid w:val="00A12739"/>
    <w:rsid w:val="00A349ED"/>
    <w:rsid w:val="00A453D0"/>
    <w:rsid w:val="00A73F89"/>
    <w:rsid w:val="00A87A7A"/>
    <w:rsid w:val="00AB774F"/>
    <w:rsid w:val="00AE1883"/>
    <w:rsid w:val="00AE5F19"/>
    <w:rsid w:val="00AE6AE0"/>
    <w:rsid w:val="00B002BC"/>
    <w:rsid w:val="00B10AEC"/>
    <w:rsid w:val="00B15B5D"/>
    <w:rsid w:val="00B56CBC"/>
    <w:rsid w:val="00BA1366"/>
    <w:rsid w:val="00BC2D79"/>
    <w:rsid w:val="00BD4EEB"/>
    <w:rsid w:val="00C10EBA"/>
    <w:rsid w:val="00C13DC7"/>
    <w:rsid w:val="00C17C2F"/>
    <w:rsid w:val="00C450AB"/>
    <w:rsid w:val="00C45A2C"/>
    <w:rsid w:val="00C63886"/>
    <w:rsid w:val="00C65512"/>
    <w:rsid w:val="00C65B8C"/>
    <w:rsid w:val="00C82E41"/>
    <w:rsid w:val="00C94ABE"/>
    <w:rsid w:val="00CB1300"/>
    <w:rsid w:val="00CB154F"/>
    <w:rsid w:val="00CF4D5D"/>
    <w:rsid w:val="00D00361"/>
    <w:rsid w:val="00D33DC9"/>
    <w:rsid w:val="00D51E8B"/>
    <w:rsid w:val="00D75600"/>
    <w:rsid w:val="00D93357"/>
    <w:rsid w:val="00DA7CC5"/>
    <w:rsid w:val="00DB4BFF"/>
    <w:rsid w:val="00DC1522"/>
    <w:rsid w:val="00DC7145"/>
    <w:rsid w:val="00DD04BF"/>
    <w:rsid w:val="00DE4202"/>
    <w:rsid w:val="00DF49CE"/>
    <w:rsid w:val="00DF645A"/>
    <w:rsid w:val="00E05F83"/>
    <w:rsid w:val="00E159E6"/>
    <w:rsid w:val="00E15A66"/>
    <w:rsid w:val="00E525AE"/>
    <w:rsid w:val="00E558F9"/>
    <w:rsid w:val="00E77446"/>
    <w:rsid w:val="00E93758"/>
    <w:rsid w:val="00EA645A"/>
    <w:rsid w:val="00EB0519"/>
    <w:rsid w:val="00EB33DA"/>
    <w:rsid w:val="00EC078B"/>
    <w:rsid w:val="00EE6225"/>
    <w:rsid w:val="00F24CD4"/>
    <w:rsid w:val="00F27A79"/>
    <w:rsid w:val="00F30D4A"/>
    <w:rsid w:val="00F46C9B"/>
    <w:rsid w:val="00F64DE8"/>
    <w:rsid w:val="00FC06B0"/>
    <w:rsid w:val="00FC41FD"/>
    <w:rsid w:val="00FC6814"/>
    <w:rsid w:val="00FD005C"/>
    <w:rsid w:val="00FF2E58"/>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6160"/>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761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52066D"/>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yperlink">
    <w:name w:val="Hyperlink"/>
    <w:basedOn w:val="DefaultParagraphFont"/>
    <w:rsid w:val="00015FD2"/>
    <w:rPr>
      <w:color w:val="0000FF"/>
      <w:u w:val="single"/>
    </w:rPr>
  </w:style>
  <w:style w:type="paragraph" w:styleId="ListParagraph">
    <w:name w:val="List Paragraph"/>
    <w:basedOn w:val="Normal"/>
    <w:uiPriority w:val="34"/>
    <w:qFormat/>
    <w:rsid w:val="00120E97"/>
    <w:pPr>
      <w:ind w:left="720"/>
      <w:contextualSpacing/>
    </w:pPr>
  </w:style>
  <w:style w:type="paragraph" w:styleId="BalloonText">
    <w:name w:val="Balloon Text"/>
    <w:basedOn w:val="Normal"/>
    <w:link w:val="BalloonTextChar"/>
    <w:rsid w:val="003328A7"/>
    <w:rPr>
      <w:rFonts w:ascii="Tahoma" w:hAnsi="Tahoma" w:cs="Tahoma"/>
      <w:sz w:val="16"/>
      <w:szCs w:val="16"/>
    </w:rPr>
  </w:style>
  <w:style w:type="character" w:customStyle="1" w:styleId="BalloonTextChar">
    <w:name w:val="Balloon Text Char"/>
    <w:basedOn w:val="DefaultParagraphFont"/>
    <w:link w:val="BalloonText"/>
    <w:rsid w:val="003328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6160"/>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761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52066D"/>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yperlink">
    <w:name w:val="Hyperlink"/>
    <w:basedOn w:val="DefaultParagraphFont"/>
    <w:rsid w:val="00015FD2"/>
    <w:rPr>
      <w:color w:val="0000FF"/>
      <w:u w:val="single"/>
    </w:rPr>
  </w:style>
  <w:style w:type="paragraph" w:styleId="ListParagraph">
    <w:name w:val="List Paragraph"/>
    <w:basedOn w:val="Normal"/>
    <w:uiPriority w:val="34"/>
    <w:qFormat/>
    <w:rsid w:val="00120E97"/>
    <w:pPr>
      <w:ind w:left="720"/>
      <w:contextualSpacing/>
    </w:pPr>
  </w:style>
  <w:style w:type="paragraph" w:styleId="BalloonText">
    <w:name w:val="Balloon Text"/>
    <w:basedOn w:val="Normal"/>
    <w:link w:val="BalloonTextChar"/>
    <w:rsid w:val="003328A7"/>
    <w:rPr>
      <w:rFonts w:ascii="Tahoma" w:hAnsi="Tahoma" w:cs="Tahoma"/>
      <w:sz w:val="16"/>
      <w:szCs w:val="16"/>
    </w:rPr>
  </w:style>
  <w:style w:type="character" w:customStyle="1" w:styleId="BalloonTextChar">
    <w:name w:val="Balloon Text Char"/>
    <w:basedOn w:val="DefaultParagraphFont"/>
    <w:link w:val="BalloonText"/>
    <w:rsid w:val="003328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546A4-DCD8-4BDC-B950-E6979F954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1038</Words>
  <Characters>5439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VENTURA COLLEGE</vt:lpstr>
    </vt:vector>
  </TitlesOfParts>
  <Company/>
  <LinksUpToDate>false</LinksUpToDate>
  <CharactersWithSpaces>6465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VENTURA COLLEGE</dc:title>
  <dc:creator>vc</dc:creator>
  <cp:lastModifiedBy>Debbie Newcomb</cp:lastModifiedBy>
  <cp:revision>2</cp:revision>
  <cp:lastPrinted>2013-08-21T15:15:00Z</cp:lastPrinted>
  <dcterms:created xsi:type="dcterms:W3CDTF">2014-02-08T18:37:00Z</dcterms:created>
  <dcterms:modified xsi:type="dcterms:W3CDTF">2014-02-08T18:37:00Z</dcterms:modified>
</cp:coreProperties>
</file>