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D11" w:rsidRDefault="00D760B6" w:rsidP="008B2E1B">
      <w:pPr>
        <w:ind w:left="1440"/>
      </w:pPr>
      <w:r>
        <w:rPr>
          <w:noProof/>
        </w:rPr>
        <mc:AlternateContent>
          <mc:Choice Requires="wps">
            <w:drawing>
              <wp:anchor distT="0" distB="0" distL="114300" distR="114300" simplePos="0" relativeHeight="251662336" behindDoc="0" locked="0" layoutInCell="1" allowOverlap="1" wp14:anchorId="08BD0531" wp14:editId="567CE02C">
                <wp:simplePos x="0" y="0"/>
                <wp:positionH relativeFrom="column">
                  <wp:posOffset>1688592</wp:posOffset>
                </wp:positionH>
                <wp:positionV relativeFrom="paragraph">
                  <wp:posOffset>-256032</wp:posOffset>
                </wp:positionV>
                <wp:extent cx="4740275" cy="7296912"/>
                <wp:effectExtent l="0" t="0" r="22225"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7296912"/>
                        </a:xfrm>
                        <a:prstGeom prst="rect">
                          <a:avLst/>
                        </a:prstGeom>
                        <a:solidFill>
                          <a:srgbClr val="FFFFFF"/>
                        </a:solidFill>
                        <a:ln w="9525">
                          <a:solidFill>
                            <a:srgbClr val="000000"/>
                          </a:solidFill>
                          <a:miter lim="800000"/>
                          <a:headEnd/>
                          <a:tailEnd/>
                        </a:ln>
                      </wps:spPr>
                      <wps:txbx>
                        <w:txbxContent>
                          <w:p w:rsidR="0020549F" w:rsidRPr="00117E99" w:rsidRDefault="0020549F" w:rsidP="00FB6994">
                            <w:pPr>
                              <w:jc w:val="center"/>
                              <w:rPr>
                                <w:rFonts w:ascii="Aharoni" w:hAnsi="Aharoni" w:cs="Aharoni"/>
                                <w:b/>
                                <w:sz w:val="32"/>
                                <w:szCs w:val="32"/>
                              </w:rPr>
                            </w:pPr>
                            <w:r w:rsidRPr="00117E99">
                              <w:rPr>
                                <w:rFonts w:ascii="Aharoni" w:hAnsi="Aharoni" w:cs="Aharoni"/>
                                <w:b/>
                                <w:sz w:val="32"/>
                                <w:szCs w:val="32"/>
                              </w:rPr>
                              <w:t>Ventura College</w:t>
                            </w:r>
                          </w:p>
                          <w:p w:rsidR="0020549F" w:rsidRDefault="0020549F" w:rsidP="007D5180">
                            <w:pPr>
                              <w:spacing w:after="0" w:line="360" w:lineRule="auto"/>
                              <w:jc w:val="center"/>
                              <w:rPr>
                                <w:b/>
                                <w:sz w:val="32"/>
                                <w:szCs w:val="32"/>
                              </w:rPr>
                            </w:pPr>
                            <w:r>
                              <w:rPr>
                                <w:b/>
                                <w:sz w:val="32"/>
                                <w:szCs w:val="32"/>
                              </w:rPr>
                              <w:t>Accreditation Steering Advisory Group</w:t>
                            </w:r>
                          </w:p>
                          <w:sdt>
                            <w:sdtPr>
                              <w:rPr>
                                <w:b/>
                              </w:rPr>
                              <w:id w:val="1509098275"/>
                              <w:placeholder>
                                <w:docPart w:val="DefaultPlaceholder_-1854013438"/>
                              </w:placeholder>
                              <w:date w:fullDate="2019-09-04T00:00:00Z">
                                <w:dateFormat w:val="M/d/yyyy"/>
                                <w:lid w:val="en-US"/>
                                <w:storeMappedDataAs w:val="dateTime"/>
                                <w:calendar w:val="gregorian"/>
                              </w:date>
                            </w:sdtPr>
                            <w:sdtEndPr/>
                            <w:sdtContent>
                              <w:p w:rsidR="0020549F" w:rsidRDefault="0020549F" w:rsidP="007D5180">
                                <w:pPr>
                                  <w:spacing w:after="0" w:line="240" w:lineRule="auto"/>
                                  <w:jc w:val="center"/>
                                  <w:rPr>
                                    <w:b/>
                                  </w:rPr>
                                </w:pPr>
                                <w:r>
                                  <w:rPr>
                                    <w:b/>
                                  </w:rPr>
                                  <w:t>9/4/2019</w:t>
                                </w:r>
                              </w:p>
                            </w:sdtContent>
                          </w:sdt>
                          <w:p w:rsidR="0020549F" w:rsidRDefault="0020549F" w:rsidP="007D5180">
                            <w:pPr>
                              <w:spacing w:after="0" w:line="240" w:lineRule="auto"/>
                              <w:jc w:val="center"/>
                              <w:rPr>
                                <w:b/>
                              </w:rPr>
                            </w:pPr>
                            <w:r>
                              <w:rPr>
                                <w:b/>
                              </w:rPr>
                              <w:t xml:space="preserve">MCW – 312 </w:t>
                            </w:r>
                            <w:r>
                              <w:rPr>
                                <w:rFonts w:ascii="Arial" w:hAnsi="Arial" w:cs="Arial"/>
                                <w:b/>
                              </w:rPr>
                              <w:t>|</w:t>
                            </w:r>
                            <w:r>
                              <w:rPr>
                                <w:b/>
                              </w:rPr>
                              <w:t xml:space="preserve"> 3:00 – 4:30 PM </w:t>
                            </w:r>
                          </w:p>
                          <w:p w:rsidR="0020549F" w:rsidRPr="00594440" w:rsidRDefault="0020549F" w:rsidP="0059444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Call to Order</w:t>
                            </w:r>
                          </w:p>
                          <w:p w:rsidR="0020549F" w:rsidRDefault="0020549F" w:rsidP="00C0338A">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Public Comments and Introductions</w:t>
                            </w:r>
                          </w:p>
                          <w:p w:rsidR="0020549F" w:rsidRDefault="0020549F" w:rsidP="00C0338A">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Approval of Minutes (May 2019 Meeting)</w:t>
                            </w:r>
                          </w:p>
                          <w:p w:rsidR="0020549F" w:rsidRDefault="0020549F" w:rsidP="00011B03">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Announcements/Information Items</w:t>
                            </w:r>
                          </w:p>
                          <w:p w:rsidR="0020549F" w:rsidRPr="002A2701" w:rsidRDefault="00F33BA4" w:rsidP="00611197">
                            <w:pPr>
                              <w:numPr>
                                <w:ilvl w:val="1"/>
                                <w:numId w:val="6"/>
                              </w:numPr>
                              <w:shd w:val="clear" w:color="auto" w:fill="FFFFFF"/>
                              <w:spacing w:after="0" w:line="360" w:lineRule="auto"/>
                              <w:rPr>
                                <w:rFonts w:ascii="Calibri" w:eastAsia="Times New Roman" w:hAnsi="Calibri" w:cs="Calibri"/>
                                <w:color w:val="000000"/>
                                <w:sz w:val="20"/>
                                <w:szCs w:val="20"/>
                              </w:rPr>
                            </w:pPr>
                            <w:hyperlink r:id="rId7" w:history="1">
                              <w:r w:rsidR="0020549F" w:rsidRPr="00B14F8C">
                                <w:rPr>
                                  <w:rStyle w:val="Hyperlink"/>
                                  <w:rFonts w:ascii="Calibri" w:eastAsia="Times New Roman" w:hAnsi="Calibri" w:cs="Calibri"/>
                                  <w:sz w:val="20"/>
                                  <w:szCs w:val="20"/>
                                </w:rPr>
                                <w:t>Midterm Report</w:t>
                              </w:r>
                            </w:hyperlink>
                            <w:r w:rsidR="0020549F" w:rsidRPr="002A2701">
                              <w:rPr>
                                <w:rFonts w:ascii="Calibri" w:eastAsia="Times New Roman" w:hAnsi="Calibri" w:cs="Calibri"/>
                                <w:color w:val="000000"/>
                                <w:sz w:val="20"/>
                                <w:szCs w:val="20"/>
                              </w:rPr>
                              <w:t xml:space="preserve"> due Oct. 15, 2020</w:t>
                            </w:r>
                          </w:p>
                          <w:p w:rsidR="0020549F" w:rsidRPr="002A2701" w:rsidRDefault="0020549F" w:rsidP="00611197">
                            <w:pPr>
                              <w:numPr>
                                <w:ilvl w:val="1"/>
                                <w:numId w:val="6"/>
                              </w:numPr>
                              <w:shd w:val="clear" w:color="auto" w:fill="FFFFFF"/>
                              <w:spacing w:after="0" w:line="360" w:lineRule="auto"/>
                              <w:rPr>
                                <w:rFonts w:ascii="Calibri" w:eastAsia="Times New Roman" w:hAnsi="Calibri" w:cs="Calibri"/>
                                <w:color w:val="000000"/>
                                <w:sz w:val="20"/>
                                <w:szCs w:val="20"/>
                              </w:rPr>
                            </w:pPr>
                            <w:r w:rsidRPr="002A2701">
                              <w:rPr>
                                <w:rFonts w:ascii="Calibri" w:eastAsia="Times New Roman" w:hAnsi="Calibri" w:cs="Calibri"/>
                                <w:color w:val="000000"/>
                                <w:sz w:val="20"/>
                                <w:szCs w:val="20"/>
                              </w:rPr>
                              <w:t>Comprehensive review due fall 2023</w:t>
                            </w:r>
                          </w:p>
                          <w:p w:rsidR="0020549F" w:rsidRDefault="0020549F" w:rsidP="00CE45B9">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Discussion Items</w:t>
                            </w:r>
                          </w:p>
                          <w:p w:rsidR="0020549F" w:rsidRDefault="0020549F" w:rsidP="00C93C45">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Advisory Group Charge, Purpose, and Membership</w:t>
                            </w:r>
                          </w:p>
                          <w:p w:rsidR="0020549F" w:rsidRDefault="0020549F" w:rsidP="00C93C45">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 xml:space="preserve">2019-20 Goals and 2018-19 Accomplishments </w:t>
                            </w:r>
                          </w:p>
                          <w:p w:rsidR="0020549F" w:rsidRDefault="0020549F" w:rsidP="00C93C45">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 xml:space="preserve">Review Current Accreditation Standard Subcommittees </w:t>
                            </w:r>
                            <w:r>
                              <w:rPr>
                                <w:rFonts w:ascii="Calibri" w:eastAsia="Times New Roman" w:hAnsi="Calibri" w:cs="Calibri"/>
                                <w:color w:val="000000"/>
                              </w:rPr>
                              <w:br/>
                              <w:t>(from May 2019 Meeting)</w:t>
                            </w:r>
                          </w:p>
                          <w:p w:rsidR="0020549F" w:rsidRDefault="0020549F" w:rsidP="00C93C45">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 xml:space="preserve">Preparing for Mid-Term Report Process and Timeline </w:t>
                            </w:r>
                            <w:r>
                              <w:rPr>
                                <w:rFonts w:ascii="Calibri" w:eastAsia="Times New Roman" w:hAnsi="Calibri" w:cs="Calibri"/>
                                <w:color w:val="000000"/>
                              </w:rPr>
                              <w:br/>
                              <w:t>(See Handout: Guidelines for Preparing Institutional Reports to the Commission)</w:t>
                            </w:r>
                          </w:p>
                          <w:p w:rsidR="0020549F" w:rsidRPr="0020549F" w:rsidRDefault="0020549F" w:rsidP="0020549F">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recommendations in ISER and from visiting team (Standards IIIB, IIIC, and IV)</w:t>
                            </w:r>
                          </w:p>
                          <w:p w:rsidR="0020549F" w:rsidRDefault="0020549F" w:rsidP="00CE45B9">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Action Items</w:t>
                            </w:r>
                          </w:p>
                          <w:p w:rsidR="0020549F" w:rsidRDefault="0020549F" w:rsidP="007B0A9F">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three meeting takeaway points</w:t>
                            </w:r>
                          </w:p>
                          <w:p w:rsidR="0020549F" w:rsidRPr="007A6E7F" w:rsidRDefault="0020549F" w:rsidP="007B0A9F">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Determine Next Steps</w:t>
                            </w:r>
                          </w:p>
                          <w:p w:rsidR="0020549F" w:rsidRDefault="0020549F" w:rsidP="00CE45B9">
                            <w:pPr>
                              <w:numPr>
                                <w:ilvl w:val="0"/>
                                <w:numId w:val="6"/>
                              </w:numPr>
                              <w:shd w:val="clear" w:color="auto" w:fill="FFFFFF"/>
                              <w:spacing w:after="0" w:line="360" w:lineRule="auto"/>
                              <w:rPr>
                                <w:rFonts w:ascii="Calibri" w:eastAsia="Times New Roman" w:hAnsi="Calibri" w:cs="Calibri"/>
                                <w:color w:val="000000"/>
                              </w:rPr>
                            </w:pPr>
                            <w:r w:rsidRPr="007A6E7F">
                              <w:rPr>
                                <w:rFonts w:ascii="Calibri" w:eastAsia="Times New Roman" w:hAnsi="Calibri" w:cs="Calibri"/>
                                <w:color w:val="000000"/>
                              </w:rPr>
                              <w:t>Adjournment</w:t>
                            </w:r>
                          </w:p>
                          <w:p w:rsidR="0020549F" w:rsidRPr="002279A9" w:rsidRDefault="0020549F" w:rsidP="0020549F">
                            <w:pPr>
                              <w:shd w:val="clear" w:color="auto" w:fill="FFFFFF"/>
                              <w:spacing w:after="0" w:line="240" w:lineRule="auto"/>
                              <w:ind w:left="360"/>
                              <w:rPr>
                                <w:rFonts w:ascii="Calibri" w:eastAsia="Times New Roman" w:hAnsi="Calibri" w:cs="Calibri"/>
                                <w:color w:val="A6A6A6" w:themeColor="background1" w:themeShade="A6"/>
                              </w:rPr>
                            </w:pPr>
                            <w:r w:rsidRPr="002279A9">
                              <w:rPr>
                                <w:rFonts w:ascii="Calibri" w:eastAsia="Times New Roman" w:hAnsi="Calibri" w:cs="Calibri"/>
                                <w:color w:val="A6A6A6" w:themeColor="background1" w:themeShade="A6"/>
                              </w:rPr>
                              <w:t>Items in reserve: Discuss naming convention</w:t>
                            </w:r>
                            <w:r>
                              <w:rPr>
                                <w:rFonts w:ascii="Calibri" w:eastAsia="Times New Roman" w:hAnsi="Calibri" w:cs="Calibri"/>
                                <w:color w:val="A6A6A6" w:themeColor="background1" w:themeShade="A6"/>
                              </w:rPr>
                              <w:t xml:space="preserve"> for file evidence, evaluate QFE progress, map accreditation standards to new governance structure, Committees report activities related to accreditation standards (fillable form), and monitor compliance with posting minutes/agendas on web.</w:t>
                            </w:r>
                          </w:p>
                          <w:p w:rsidR="0020549F" w:rsidRDefault="0020549F" w:rsidP="0020549F">
                            <w:pPr>
                              <w:pStyle w:val="ListParagraph"/>
                              <w:spacing w:after="0" w:line="240" w:lineRule="auto"/>
                              <w:ind w:hanging="360"/>
                            </w:pPr>
                            <w:r>
                              <w:rPr>
                                <w:b/>
                              </w:rPr>
                              <w:t>Next Meeting Date:</w:t>
                            </w:r>
                            <w:r>
                              <w:t xml:space="preserve"> </w:t>
                            </w:r>
                            <w:sdt>
                              <w:sdtPr>
                                <w:id w:val="1479647470"/>
                                <w:placeholder>
                                  <w:docPart w:val="DefaultPlaceholder_-1854013438"/>
                                </w:placeholder>
                                <w:date w:fullDate="2019-10-02T00:00:00Z">
                                  <w:dateFormat w:val="M/d/yyyy"/>
                                  <w:lid w:val="en-US"/>
                                  <w:storeMappedDataAs w:val="dateTime"/>
                                  <w:calendar w:val="gregorian"/>
                                </w:date>
                              </w:sdtPr>
                              <w:sdtEndPr/>
                              <w:sdtContent>
                                <w:r>
                                  <w:t>10/2/2019</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BD0531" id="_x0000_t202" coordsize="21600,21600" o:spt="202" path="m,l,21600r21600,l21600,xe">
                <v:stroke joinstyle="miter"/>
                <v:path gradientshapeok="t" o:connecttype="rect"/>
              </v:shapetype>
              <v:shape id="Text Box 2" o:spid="_x0000_s1026" type="#_x0000_t202" style="position:absolute;left:0;text-align:left;margin-left:132.95pt;margin-top:-20.15pt;width:373.25pt;height:57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">
                <v:textbox>
                  <w:txbxContent>
                    <w:p w:rsidR="0020549F" w:rsidRPr="00117E99" w:rsidRDefault="0020549F" w:rsidP="00FB6994">
                      <w:pPr>
                        <w:jc w:val="center"/>
                        <w:rPr>
                          <w:rFonts w:ascii="Aharoni" w:hAnsi="Aharoni" w:cs="Aharoni"/>
                          <w:b/>
                          <w:sz w:val="32"/>
                          <w:szCs w:val="32"/>
                        </w:rPr>
                      </w:pPr>
                      <w:r w:rsidRPr="00117E99">
                        <w:rPr>
                          <w:rFonts w:ascii="Aharoni" w:hAnsi="Aharoni" w:cs="Aharoni"/>
                          <w:b/>
                          <w:sz w:val="32"/>
                          <w:szCs w:val="32"/>
                        </w:rPr>
                        <w:t>Ventura College</w:t>
                      </w:r>
                    </w:p>
                    <w:p w:rsidR="0020549F" w:rsidRDefault="0020549F" w:rsidP="007D5180">
                      <w:pPr>
                        <w:spacing w:after="0" w:line="360" w:lineRule="auto"/>
                        <w:jc w:val="center"/>
                        <w:rPr>
                          <w:b/>
                          <w:sz w:val="32"/>
                          <w:szCs w:val="32"/>
                        </w:rPr>
                      </w:pPr>
                      <w:r>
                        <w:rPr>
                          <w:b/>
                          <w:sz w:val="32"/>
                          <w:szCs w:val="32"/>
                        </w:rPr>
                        <w:t>Accreditation Steering Advisory Group</w:t>
                      </w:r>
                    </w:p>
                    <w:sdt>
                      <w:sdtPr>
                        <w:rPr>
                          <w:b/>
                        </w:rPr>
                        <w:id w:val="1509098275"/>
                        <w:placeholder>
                          <w:docPart w:val="DefaultPlaceholder_-1854013438"/>
                        </w:placeholder>
                        <w:date w:fullDate="2019-09-04T00:00:00Z">
                          <w:dateFormat w:val="M/d/yyyy"/>
                          <w:lid w:val="en-US"/>
                          <w:storeMappedDataAs w:val="dateTime"/>
                          <w:calendar w:val="gregorian"/>
                        </w:date>
                      </w:sdtPr>
                      <w:sdtContent>
                        <w:p w:rsidR="0020549F" w:rsidRDefault="0020549F" w:rsidP="007D5180">
                          <w:pPr>
                            <w:spacing w:after="0" w:line="240" w:lineRule="auto"/>
                            <w:jc w:val="center"/>
                            <w:rPr>
                              <w:b/>
                            </w:rPr>
                          </w:pPr>
                          <w:r>
                            <w:rPr>
                              <w:b/>
                            </w:rPr>
                            <w:t>9/4/2019</w:t>
                          </w:r>
                        </w:p>
                      </w:sdtContent>
                    </w:sdt>
                    <w:p w:rsidR="0020549F" w:rsidRDefault="0020549F" w:rsidP="007D5180">
                      <w:pPr>
                        <w:spacing w:after="0" w:line="240" w:lineRule="auto"/>
                        <w:jc w:val="center"/>
                        <w:rPr>
                          <w:b/>
                        </w:rPr>
                      </w:pPr>
                      <w:r>
                        <w:rPr>
                          <w:b/>
                        </w:rPr>
                        <w:t xml:space="preserve">MCW – 312 </w:t>
                      </w:r>
                      <w:r>
                        <w:rPr>
                          <w:rFonts w:ascii="Arial" w:hAnsi="Arial" w:cs="Arial"/>
                          <w:b/>
                        </w:rPr>
                        <w:t>|</w:t>
                      </w:r>
                      <w:r>
                        <w:rPr>
                          <w:b/>
                        </w:rPr>
                        <w:t xml:space="preserve"> 3:00 – 4:30 PM </w:t>
                      </w:r>
                    </w:p>
                    <w:p w:rsidR="0020549F" w:rsidRPr="00594440" w:rsidRDefault="0020549F" w:rsidP="00594440">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Call to Order</w:t>
                      </w:r>
                    </w:p>
                    <w:p w:rsidR="0020549F" w:rsidRDefault="0020549F" w:rsidP="00C0338A">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Public Comments and Introductions</w:t>
                      </w:r>
                    </w:p>
                    <w:p w:rsidR="0020549F" w:rsidRDefault="0020549F" w:rsidP="00C0338A">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Approval of Minutes (May 2019 Meeting)</w:t>
                      </w:r>
                    </w:p>
                    <w:p w:rsidR="0020549F" w:rsidRDefault="0020549F" w:rsidP="00011B03">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Announcements/Information Items</w:t>
                      </w:r>
                    </w:p>
                    <w:p w:rsidR="0020549F" w:rsidRPr="002A2701" w:rsidRDefault="0020549F" w:rsidP="00611197">
                      <w:pPr>
                        <w:numPr>
                          <w:ilvl w:val="1"/>
                          <w:numId w:val="6"/>
                        </w:numPr>
                        <w:shd w:val="clear" w:color="auto" w:fill="FFFFFF"/>
                        <w:spacing w:after="0" w:line="360" w:lineRule="auto"/>
                        <w:rPr>
                          <w:rFonts w:ascii="Calibri" w:eastAsia="Times New Roman" w:hAnsi="Calibri" w:cs="Calibri"/>
                          <w:color w:val="000000"/>
                          <w:sz w:val="20"/>
                          <w:szCs w:val="20"/>
                        </w:rPr>
                      </w:pPr>
                      <w:hyperlink r:id="rId8" w:history="1">
                        <w:r w:rsidRPr="00B14F8C">
                          <w:rPr>
                            <w:rStyle w:val="Hyperlink"/>
                            <w:rFonts w:ascii="Calibri" w:eastAsia="Times New Roman" w:hAnsi="Calibri" w:cs="Calibri"/>
                            <w:sz w:val="20"/>
                            <w:szCs w:val="20"/>
                          </w:rPr>
                          <w:t>Midterm Report</w:t>
                        </w:r>
                      </w:hyperlink>
                      <w:r w:rsidRPr="002A2701">
                        <w:rPr>
                          <w:rFonts w:ascii="Calibri" w:eastAsia="Times New Roman" w:hAnsi="Calibri" w:cs="Calibri"/>
                          <w:color w:val="000000"/>
                          <w:sz w:val="20"/>
                          <w:szCs w:val="20"/>
                        </w:rPr>
                        <w:t xml:space="preserve"> due Oct. 15, 2020</w:t>
                      </w:r>
                    </w:p>
                    <w:p w:rsidR="0020549F" w:rsidRPr="002A2701" w:rsidRDefault="0020549F" w:rsidP="00611197">
                      <w:pPr>
                        <w:numPr>
                          <w:ilvl w:val="1"/>
                          <w:numId w:val="6"/>
                        </w:numPr>
                        <w:shd w:val="clear" w:color="auto" w:fill="FFFFFF"/>
                        <w:spacing w:after="0" w:line="360" w:lineRule="auto"/>
                        <w:rPr>
                          <w:rFonts w:ascii="Calibri" w:eastAsia="Times New Roman" w:hAnsi="Calibri" w:cs="Calibri"/>
                          <w:color w:val="000000"/>
                          <w:sz w:val="20"/>
                          <w:szCs w:val="20"/>
                        </w:rPr>
                      </w:pPr>
                      <w:r w:rsidRPr="002A2701">
                        <w:rPr>
                          <w:rFonts w:ascii="Calibri" w:eastAsia="Times New Roman" w:hAnsi="Calibri" w:cs="Calibri"/>
                          <w:color w:val="000000"/>
                          <w:sz w:val="20"/>
                          <w:szCs w:val="20"/>
                        </w:rPr>
                        <w:t>Comprehensive review due fall 2023</w:t>
                      </w:r>
                    </w:p>
                    <w:p w:rsidR="0020549F" w:rsidRDefault="0020549F" w:rsidP="00CE45B9">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Discussion Items</w:t>
                      </w:r>
                    </w:p>
                    <w:p w:rsidR="0020549F" w:rsidRDefault="0020549F" w:rsidP="00C93C45">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Advisory Group Charge, Purpose, and Membership</w:t>
                      </w:r>
                    </w:p>
                    <w:p w:rsidR="0020549F" w:rsidRDefault="0020549F" w:rsidP="00C93C45">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 xml:space="preserve">2019-20 Goals and 2018-19 Accomplishments </w:t>
                      </w:r>
                    </w:p>
                    <w:p w:rsidR="0020549F" w:rsidRDefault="0020549F" w:rsidP="00C93C45">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 xml:space="preserve">Review Current Accreditation Standard Subcommittees </w:t>
                      </w:r>
                      <w:r>
                        <w:rPr>
                          <w:rFonts w:ascii="Calibri" w:eastAsia="Times New Roman" w:hAnsi="Calibri" w:cs="Calibri"/>
                          <w:color w:val="000000"/>
                        </w:rPr>
                        <w:br/>
                        <w:t>(from May 2019 Meeting)</w:t>
                      </w:r>
                    </w:p>
                    <w:p w:rsidR="0020549F" w:rsidRDefault="0020549F" w:rsidP="00C93C45">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 xml:space="preserve">Preparing for Mid-Term Report Process and Timeline </w:t>
                      </w:r>
                      <w:r>
                        <w:rPr>
                          <w:rFonts w:ascii="Calibri" w:eastAsia="Times New Roman" w:hAnsi="Calibri" w:cs="Calibri"/>
                          <w:color w:val="000000"/>
                        </w:rPr>
                        <w:br/>
                        <w:t>(See Handout: Guidelines for Preparing Institutional Reports to the Commission)</w:t>
                      </w:r>
                    </w:p>
                    <w:p w:rsidR="0020549F" w:rsidRPr="0020549F" w:rsidRDefault="0020549F" w:rsidP="0020549F">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recommendations in ISER and from visiting team (Standards IIIB, IIIC, and IV)</w:t>
                      </w:r>
                    </w:p>
                    <w:p w:rsidR="0020549F" w:rsidRDefault="0020549F" w:rsidP="00CE45B9">
                      <w:pPr>
                        <w:numPr>
                          <w:ilvl w:val="0"/>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Action Items</w:t>
                      </w:r>
                    </w:p>
                    <w:p w:rsidR="0020549F" w:rsidRDefault="0020549F" w:rsidP="007B0A9F">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Review three meeting takeaway points</w:t>
                      </w:r>
                    </w:p>
                    <w:p w:rsidR="0020549F" w:rsidRPr="007A6E7F" w:rsidRDefault="0020549F" w:rsidP="007B0A9F">
                      <w:pPr>
                        <w:numPr>
                          <w:ilvl w:val="1"/>
                          <w:numId w:val="6"/>
                        </w:numPr>
                        <w:shd w:val="clear" w:color="auto" w:fill="FFFFFF"/>
                        <w:spacing w:after="0" w:line="360" w:lineRule="auto"/>
                        <w:rPr>
                          <w:rFonts w:ascii="Calibri" w:eastAsia="Times New Roman" w:hAnsi="Calibri" w:cs="Calibri"/>
                          <w:color w:val="000000"/>
                        </w:rPr>
                      </w:pPr>
                      <w:r>
                        <w:rPr>
                          <w:rFonts w:ascii="Calibri" w:eastAsia="Times New Roman" w:hAnsi="Calibri" w:cs="Calibri"/>
                          <w:color w:val="000000"/>
                        </w:rPr>
                        <w:t>Determine Next Steps</w:t>
                      </w:r>
                    </w:p>
                    <w:p w:rsidR="0020549F" w:rsidRDefault="0020549F" w:rsidP="00CE45B9">
                      <w:pPr>
                        <w:numPr>
                          <w:ilvl w:val="0"/>
                          <w:numId w:val="6"/>
                        </w:numPr>
                        <w:shd w:val="clear" w:color="auto" w:fill="FFFFFF"/>
                        <w:spacing w:after="0" w:line="360" w:lineRule="auto"/>
                        <w:rPr>
                          <w:rFonts w:ascii="Calibri" w:eastAsia="Times New Roman" w:hAnsi="Calibri" w:cs="Calibri"/>
                          <w:color w:val="000000"/>
                        </w:rPr>
                      </w:pPr>
                      <w:r w:rsidRPr="007A6E7F">
                        <w:rPr>
                          <w:rFonts w:ascii="Calibri" w:eastAsia="Times New Roman" w:hAnsi="Calibri" w:cs="Calibri"/>
                          <w:color w:val="000000"/>
                        </w:rPr>
                        <w:t>Adjournment</w:t>
                      </w:r>
                    </w:p>
                    <w:p w:rsidR="0020549F" w:rsidRPr="002279A9" w:rsidRDefault="0020549F" w:rsidP="0020549F">
                      <w:pPr>
                        <w:shd w:val="clear" w:color="auto" w:fill="FFFFFF"/>
                        <w:spacing w:after="0" w:line="240" w:lineRule="auto"/>
                        <w:ind w:left="360"/>
                        <w:rPr>
                          <w:rFonts w:ascii="Calibri" w:eastAsia="Times New Roman" w:hAnsi="Calibri" w:cs="Calibri"/>
                          <w:color w:val="A6A6A6" w:themeColor="background1" w:themeShade="A6"/>
                        </w:rPr>
                      </w:pPr>
                      <w:r w:rsidRPr="002279A9">
                        <w:rPr>
                          <w:rFonts w:ascii="Calibri" w:eastAsia="Times New Roman" w:hAnsi="Calibri" w:cs="Calibri"/>
                          <w:color w:val="A6A6A6" w:themeColor="background1" w:themeShade="A6"/>
                        </w:rPr>
                        <w:t>Items in reserve: Discuss naming convention</w:t>
                      </w:r>
                      <w:r>
                        <w:rPr>
                          <w:rFonts w:ascii="Calibri" w:eastAsia="Times New Roman" w:hAnsi="Calibri" w:cs="Calibri"/>
                          <w:color w:val="A6A6A6" w:themeColor="background1" w:themeShade="A6"/>
                        </w:rPr>
                        <w:t xml:space="preserve"> for file evidence, evaluate QFE progress, map accreditation standards to new governance structure, Committees report activities related to accreditation standards (fillable form), and monitor compliance with posting minutes/agendas on web.</w:t>
                      </w:r>
                    </w:p>
                    <w:p w:rsidR="0020549F" w:rsidRDefault="0020549F" w:rsidP="0020549F">
                      <w:pPr>
                        <w:pStyle w:val="ListParagraph"/>
                        <w:spacing w:after="0" w:line="240" w:lineRule="auto"/>
                        <w:ind w:hanging="360"/>
                      </w:pPr>
                      <w:r>
                        <w:rPr>
                          <w:b/>
                        </w:rPr>
                        <w:t>Next Meeting Date:</w:t>
                      </w:r>
                      <w:r>
                        <w:t xml:space="preserve"> </w:t>
                      </w:r>
                      <w:sdt>
                        <w:sdtPr>
                          <w:id w:val="1479647470"/>
                          <w:placeholder>
                            <w:docPart w:val="DefaultPlaceholder_-1854013438"/>
                          </w:placeholder>
                          <w:date w:fullDate="2019-10-02T00:00:00Z">
                            <w:dateFormat w:val="M/d/yyyy"/>
                            <w:lid w:val="en-US"/>
                            <w:storeMappedDataAs w:val="dateTime"/>
                            <w:calendar w:val="gregorian"/>
                          </w:date>
                        </w:sdtPr>
                        <w:sdtContent>
                          <w:r>
                            <w:t>10/2/2019</w:t>
                          </w:r>
                        </w:sdtContent>
                      </w:sdt>
                    </w:p>
                  </w:txbxContent>
                </v:textbox>
              </v:shape>
            </w:pict>
          </mc:Fallback>
        </mc:AlternateContent>
      </w:r>
      <w:r w:rsidR="00116F41">
        <w:rPr>
          <w:noProof/>
        </w:rPr>
        <mc:AlternateContent>
          <mc:Choice Requires="wps">
            <w:drawing>
              <wp:anchor distT="0" distB="0" distL="114300" distR="114300" simplePos="0" relativeHeight="251659264" behindDoc="0" locked="0" layoutInCell="1" allowOverlap="1" wp14:anchorId="20BA4B88" wp14:editId="25F074DA">
                <wp:simplePos x="0" y="0"/>
                <wp:positionH relativeFrom="column">
                  <wp:posOffset>-552450</wp:posOffset>
                </wp:positionH>
                <wp:positionV relativeFrom="paragraph">
                  <wp:posOffset>-257175</wp:posOffset>
                </wp:positionV>
                <wp:extent cx="2103120" cy="8924925"/>
                <wp:effectExtent l="0" t="0" r="1143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24925"/>
                        </a:xfrm>
                        <a:prstGeom prst="rect">
                          <a:avLst/>
                        </a:prstGeom>
                        <a:noFill/>
                        <a:ln w="6350" cap="rnd" cmpd="thickThin">
                          <a:solidFill>
                            <a:srgbClr val="000000"/>
                          </a:solidFill>
                          <a:prstDash val="solid"/>
                          <a:round/>
                          <a:headEnd/>
                          <a:tailEnd/>
                        </a:ln>
                      </wps:spPr>
                      <wps:txbx>
                        <w:txbxContent>
                          <w:p w:rsidR="0020549F" w:rsidRDefault="0020549F"/>
                          <w:p w:rsidR="0020549F" w:rsidRDefault="0020549F"/>
                          <w:p w:rsidR="0020549F" w:rsidRPr="005C7599" w:rsidRDefault="0020549F" w:rsidP="003E4E1F">
                            <w:pPr>
                              <w:spacing w:before="240" w:after="60"/>
                              <w:jc w:val="center"/>
                              <w:rPr>
                                <w:rFonts w:ascii="Verdana" w:hAnsi="Verdana"/>
                                <w:b/>
                                <w:sz w:val="18"/>
                                <w:szCs w:val="18"/>
                              </w:rPr>
                            </w:pPr>
                            <w:r w:rsidRPr="005C7599">
                              <w:rPr>
                                <w:rFonts w:ascii="Verdana" w:hAnsi="Verdana"/>
                                <w:b/>
                                <w:sz w:val="18"/>
                                <w:szCs w:val="18"/>
                              </w:rPr>
                              <w:t xml:space="preserve">Our Mission </w:t>
                            </w:r>
                          </w:p>
                          <w:p w:rsidR="0020549F" w:rsidRPr="00594440" w:rsidRDefault="0020549F" w:rsidP="003E4E1F">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20549F" w:rsidRPr="005C7599" w:rsidRDefault="0020549F" w:rsidP="00116F41">
                            <w:pPr>
                              <w:spacing w:before="120" w:after="60"/>
                              <w:jc w:val="center"/>
                              <w:rPr>
                                <w:rFonts w:ascii="Verdana" w:hAnsi="Verdana"/>
                                <w:b/>
                                <w:sz w:val="18"/>
                                <w:szCs w:val="18"/>
                              </w:rPr>
                            </w:pPr>
                            <w:r w:rsidRPr="005C7599">
                              <w:rPr>
                                <w:rFonts w:ascii="Verdana" w:hAnsi="Verdana"/>
                                <w:b/>
                                <w:sz w:val="18"/>
                                <w:szCs w:val="18"/>
                              </w:rPr>
                              <w:t>Our Vision</w:t>
                            </w:r>
                          </w:p>
                          <w:p w:rsidR="0020549F" w:rsidRPr="00594440" w:rsidRDefault="0020549F"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rsidR="0020549F" w:rsidRPr="005C7599" w:rsidRDefault="0020549F" w:rsidP="00116F41">
                            <w:pPr>
                              <w:spacing w:before="120" w:after="60"/>
                              <w:jc w:val="center"/>
                              <w:rPr>
                                <w:rFonts w:ascii="Verdana" w:hAnsi="Verdana"/>
                                <w:b/>
                                <w:sz w:val="18"/>
                                <w:szCs w:val="18"/>
                              </w:rPr>
                            </w:pPr>
                            <w:r w:rsidRPr="005C7599">
                              <w:rPr>
                                <w:rFonts w:ascii="Verdana" w:hAnsi="Verdana"/>
                                <w:b/>
                                <w:sz w:val="18"/>
                                <w:szCs w:val="18"/>
                              </w:rPr>
                              <w:t>Our Guiding Principles</w:t>
                            </w:r>
                          </w:p>
                          <w:p w:rsidR="0020549F" w:rsidRPr="00594440" w:rsidRDefault="0020549F"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rsidR="0020549F" w:rsidRPr="00594440" w:rsidRDefault="0020549F"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rsidR="0020549F" w:rsidRPr="00594440" w:rsidRDefault="0020549F"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rsidR="0020549F" w:rsidRPr="00594440" w:rsidRDefault="0020549F"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rsidR="0020549F" w:rsidRPr="00594440" w:rsidRDefault="0020549F"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rsidR="0020549F" w:rsidRPr="00594440" w:rsidRDefault="0020549F"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rsidR="0020549F" w:rsidRPr="00594440" w:rsidRDefault="0020549F" w:rsidP="0020549F">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rsidR="0020549F" w:rsidRPr="005C7599" w:rsidRDefault="0020549F" w:rsidP="00116F41">
                            <w:pPr>
                              <w:spacing w:before="120" w:after="60"/>
                              <w:jc w:val="center"/>
                              <w:rPr>
                                <w:rFonts w:ascii="Verdana" w:hAnsi="Verdana"/>
                                <w:b/>
                                <w:sz w:val="18"/>
                                <w:szCs w:val="18"/>
                              </w:rPr>
                            </w:pPr>
                            <w:r>
                              <w:rPr>
                                <w:rFonts w:ascii="Verdana" w:hAnsi="Verdana"/>
                                <w:b/>
                                <w:sz w:val="18"/>
                                <w:szCs w:val="18"/>
                              </w:rPr>
                              <w:t>Advisory</w:t>
                            </w:r>
                            <w:r w:rsidRPr="005C7599">
                              <w:rPr>
                                <w:rFonts w:ascii="Verdana" w:hAnsi="Verdana"/>
                                <w:b/>
                                <w:sz w:val="18"/>
                                <w:szCs w:val="18"/>
                              </w:rPr>
                              <w:t xml:space="preserve"> Charge</w:t>
                            </w:r>
                          </w:p>
                          <w:p w:rsidR="0020549F" w:rsidRPr="007B0A9F" w:rsidRDefault="0020549F" w:rsidP="00116F41">
                            <w:pPr>
                              <w:pStyle w:val="NoSpacing"/>
                              <w:rPr>
                                <w:rFonts w:ascii="Verdana" w:hAnsi="Verdana" w:cs="Times New Roman"/>
                                <w:sz w:val="16"/>
                                <w:szCs w:val="16"/>
                              </w:rPr>
                            </w:pPr>
                            <w:r w:rsidRPr="00116F41">
                              <w:rPr>
                                <w:rFonts w:ascii="Verdana" w:hAnsi="Verdana" w:cs="Times New Roman"/>
                                <w:sz w:val="16"/>
                                <w:szCs w:val="16"/>
                              </w:rPr>
                              <w:t>The Accreditation Steering Advisory Group (ASAG) monitors college compliance with regional accreditation standards in order to sustain continuous quality improvement. ASAG coordinates ongoing efforts to organize evidence used to prepare the Institutional Self Evaluation Report, follow-up reports, and mid-term reports. Recommendations fr</w:t>
                            </w:r>
                            <w:r>
                              <w:rPr>
                                <w:rFonts w:ascii="Verdana" w:hAnsi="Verdana" w:cs="Times New Roman"/>
                                <w:sz w:val="16"/>
                                <w:szCs w:val="16"/>
                              </w:rPr>
                              <w:t xml:space="preserve">om the ASAG </w:t>
                            </w:r>
                            <w:r w:rsidRPr="00116F41">
                              <w:rPr>
                                <w:rFonts w:ascii="Verdana" w:hAnsi="Verdana" w:cs="Times New Roman"/>
                                <w:sz w:val="16"/>
                                <w:szCs w:val="16"/>
                              </w:rPr>
                              <w:t xml:space="preserve">are referred to the </w:t>
                            </w:r>
                            <w:r w:rsidRPr="007B0A9F">
                              <w:rPr>
                                <w:rFonts w:ascii="Verdana" w:hAnsi="Verdana" w:cs="Times New Roman"/>
                                <w:sz w:val="16"/>
                                <w:szCs w:val="16"/>
                              </w:rPr>
                              <w:t>College Planning Committee</w:t>
                            </w:r>
                            <w:r>
                              <w:rPr>
                                <w:rFonts w:ascii="Verdana" w:hAnsi="Verdana" w:cs="Times New Roman"/>
                                <w:sz w:val="16"/>
                                <w:szCs w:val="16"/>
                              </w:rPr>
                              <w:t>.</w:t>
                            </w:r>
                          </w:p>
                          <w:p w:rsidR="0020549F" w:rsidRPr="005C7599" w:rsidRDefault="0020549F" w:rsidP="007B0A9F">
                            <w:pPr>
                              <w:pStyle w:val="NoSpacing"/>
                              <w:spacing w:line="264" w:lineRule="auto"/>
                              <w:rPr>
                                <w:rFonts w:ascii="Verdana" w:hAnsi="Verdana"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A4B88" id="_x0000_s1027" type="#_x0000_t202" style="position:absolute;left:0;text-align:left;margin-left:-43.5pt;margin-top:-20.25pt;width:165.6pt;height:7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" filled="f" strokeweight=".5pt">
                <v:stroke linestyle="thickThin" joinstyle="round" endcap="round"/>
                <v:textbox>
                  <w:txbxContent>
                    <w:p w:rsidR="0020549F" w:rsidRDefault="0020549F"/>
                    <w:p w:rsidR="0020549F" w:rsidRDefault="0020549F"/>
                    <w:p w:rsidR="0020549F" w:rsidRPr="005C7599" w:rsidRDefault="0020549F" w:rsidP="003E4E1F">
                      <w:pPr>
                        <w:spacing w:before="240" w:after="60"/>
                        <w:jc w:val="center"/>
                        <w:rPr>
                          <w:rFonts w:ascii="Verdana" w:hAnsi="Verdana"/>
                          <w:b/>
                          <w:sz w:val="18"/>
                          <w:szCs w:val="18"/>
                        </w:rPr>
                      </w:pPr>
                      <w:r w:rsidRPr="005C7599">
                        <w:rPr>
                          <w:rFonts w:ascii="Verdana" w:hAnsi="Verdana"/>
                          <w:b/>
                          <w:sz w:val="18"/>
                          <w:szCs w:val="18"/>
                        </w:rPr>
                        <w:t xml:space="preserve">Our Mission </w:t>
                      </w:r>
                    </w:p>
                    <w:p w:rsidR="0020549F" w:rsidRPr="00594440" w:rsidRDefault="0020549F" w:rsidP="003E4E1F">
                      <w:pPr>
                        <w:spacing w:after="120"/>
                        <w:rPr>
                          <w:rFonts w:ascii="Verdana" w:eastAsia="Calibri" w:hAnsi="Verdana" w:cs="Times New Roman"/>
                          <w:sz w:val="16"/>
                          <w:szCs w:val="16"/>
                        </w:rPr>
                      </w:pPr>
                      <w:r w:rsidRPr="00594440">
                        <w:rPr>
                          <w:rFonts w:ascii="Verdana" w:eastAsia="Calibri" w:hAnsi="Verdana" w:cs="Times New Roman"/>
                          <w:sz w:val="16"/>
                          <w:szCs w:val="16"/>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20549F" w:rsidRPr="005C7599" w:rsidRDefault="0020549F" w:rsidP="00116F41">
                      <w:pPr>
                        <w:spacing w:before="120" w:after="60"/>
                        <w:jc w:val="center"/>
                        <w:rPr>
                          <w:rFonts w:ascii="Verdana" w:hAnsi="Verdana"/>
                          <w:b/>
                          <w:sz w:val="18"/>
                          <w:szCs w:val="18"/>
                        </w:rPr>
                      </w:pPr>
                      <w:r w:rsidRPr="005C7599">
                        <w:rPr>
                          <w:rFonts w:ascii="Verdana" w:hAnsi="Verdana"/>
                          <w:b/>
                          <w:sz w:val="18"/>
                          <w:szCs w:val="18"/>
                        </w:rPr>
                        <w:t>Our Vision</w:t>
                      </w:r>
                    </w:p>
                    <w:p w:rsidR="0020549F" w:rsidRPr="00594440" w:rsidRDefault="0020549F"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Ventura College will be a beacon of learning—a source of inspiration and guidance—for our students and community.</w:t>
                      </w:r>
                    </w:p>
                    <w:p w:rsidR="0020549F" w:rsidRPr="005C7599" w:rsidRDefault="0020549F" w:rsidP="00116F41">
                      <w:pPr>
                        <w:spacing w:before="120" w:after="60"/>
                        <w:jc w:val="center"/>
                        <w:rPr>
                          <w:rFonts w:ascii="Verdana" w:hAnsi="Verdana"/>
                          <w:b/>
                          <w:sz w:val="18"/>
                          <w:szCs w:val="18"/>
                        </w:rPr>
                      </w:pPr>
                      <w:r w:rsidRPr="005C7599">
                        <w:rPr>
                          <w:rFonts w:ascii="Verdana" w:hAnsi="Verdana"/>
                          <w:b/>
                          <w:sz w:val="18"/>
                          <w:szCs w:val="18"/>
                        </w:rPr>
                        <w:t>Our Guiding Principles</w:t>
                      </w:r>
                    </w:p>
                    <w:p w:rsidR="0020549F" w:rsidRPr="00594440" w:rsidRDefault="0020549F" w:rsidP="00C646C0">
                      <w:pPr>
                        <w:pStyle w:val="NoSpacing"/>
                        <w:spacing w:line="264" w:lineRule="auto"/>
                        <w:rPr>
                          <w:rFonts w:ascii="Verdana" w:hAnsi="Verdana" w:cs="Times New Roman"/>
                          <w:sz w:val="16"/>
                          <w:szCs w:val="16"/>
                        </w:rPr>
                      </w:pPr>
                      <w:r w:rsidRPr="00594440">
                        <w:rPr>
                          <w:rFonts w:ascii="Verdana" w:hAnsi="Verdana" w:cs="Times New Roman"/>
                          <w:sz w:val="16"/>
                          <w:szCs w:val="16"/>
                        </w:rPr>
                        <w:t>At Ventura College we believe that students come first and all else follows. We strive to create a campus environment that fosters collaboration, communication, and mutual respect. We are committed to these Guiding Principles in all that we do:</w:t>
                      </w:r>
                    </w:p>
                    <w:p w:rsidR="0020549F" w:rsidRPr="00594440" w:rsidRDefault="0020549F"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Embrace the strength of diversity</w:t>
                      </w:r>
                    </w:p>
                    <w:p w:rsidR="0020549F" w:rsidRPr="00594440" w:rsidRDefault="0020549F"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Listen with intensity and compassion</w:t>
                      </w:r>
                    </w:p>
                    <w:p w:rsidR="0020549F" w:rsidRPr="00594440" w:rsidRDefault="0020549F"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Communicate with integrity and patience</w:t>
                      </w:r>
                    </w:p>
                    <w:p w:rsidR="0020549F" w:rsidRPr="00594440" w:rsidRDefault="0020549F"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Design student-centered solutions</w:t>
                      </w:r>
                    </w:p>
                    <w:p w:rsidR="0020549F" w:rsidRPr="00594440" w:rsidRDefault="0020549F" w:rsidP="00C646C0">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Spark self-confidence and a sense of discovery</w:t>
                      </w:r>
                    </w:p>
                    <w:p w:rsidR="0020549F" w:rsidRPr="00594440" w:rsidRDefault="0020549F" w:rsidP="0020549F">
                      <w:pPr>
                        <w:pStyle w:val="NoSpacing"/>
                        <w:numPr>
                          <w:ilvl w:val="0"/>
                          <w:numId w:val="18"/>
                        </w:numPr>
                        <w:spacing w:line="264" w:lineRule="auto"/>
                        <w:rPr>
                          <w:rFonts w:ascii="Verdana" w:hAnsi="Verdana" w:cs="Times New Roman"/>
                          <w:sz w:val="16"/>
                          <w:szCs w:val="16"/>
                        </w:rPr>
                      </w:pPr>
                      <w:r w:rsidRPr="00594440">
                        <w:rPr>
                          <w:rFonts w:ascii="Verdana" w:hAnsi="Verdana" w:cs="Times New Roman"/>
                          <w:sz w:val="16"/>
                          <w:szCs w:val="16"/>
                        </w:rPr>
                        <w:t>Pursue our vision and goals with passion</w:t>
                      </w:r>
                    </w:p>
                    <w:p w:rsidR="0020549F" w:rsidRPr="005C7599" w:rsidRDefault="0020549F" w:rsidP="00116F41">
                      <w:pPr>
                        <w:spacing w:before="120" w:after="60"/>
                        <w:jc w:val="center"/>
                        <w:rPr>
                          <w:rFonts w:ascii="Verdana" w:hAnsi="Verdana"/>
                          <w:b/>
                          <w:sz w:val="18"/>
                          <w:szCs w:val="18"/>
                        </w:rPr>
                      </w:pPr>
                      <w:r>
                        <w:rPr>
                          <w:rFonts w:ascii="Verdana" w:hAnsi="Verdana"/>
                          <w:b/>
                          <w:sz w:val="18"/>
                          <w:szCs w:val="18"/>
                        </w:rPr>
                        <w:t>Advisory</w:t>
                      </w:r>
                      <w:r w:rsidRPr="005C7599">
                        <w:rPr>
                          <w:rFonts w:ascii="Verdana" w:hAnsi="Verdana"/>
                          <w:b/>
                          <w:sz w:val="18"/>
                          <w:szCs w:val="18"/>
                        </w:rPr>
                        <w:t xml:space="preserve"> Charge</w:t>
                      </w:r>
                    </w:p>
                    <w:p w:rsidR="0020549F" w:rsidRPr="007B0A9F" w:rsidRDefault="0020549F" w:rsidP="00116F41">
                      <w:pPr>
                        <w:pStyle w:val="NoSpacing"/>
                        <w:rPr>
                          <w:rFonts w:ascii="Verdana" w:hAnsi="Verdana" w:cs="Times New Roman"/>
                          <w:sz w:val="16"/>
                          <w:szCs w:val="16"/>
                        </w:rPr>
                      </w:pPr>
                      <w:r w:rsidRPr="00116F41">
                        <w:rPr>
                          <w:rFonts w:ascii="Verdana" w:hAnsi="Verdana" w:cs="Times New Roman"/>
                          <w:sz w:val="16"/>
                          <w:szCs w:val="16"/>
                        </w:rPr>
                        <w:t>The Accreditation Steering Advisory Group (ASAG) monitors college compliance with regional accreditation standards in order to sustain continuous quality improvement. ASAG coordinates ongoing efforts to organize evidence used to prepare the Institutional Self Evaluation Report, follow-up reports, and mid-term reports. Recommendations fr</w:t>
                      </w:r>
                      <w:r>
                        <w:rPr>
                          <w:rFonts w:ascii="Verdana" w:hAnsi="Verdana" w:cs="Times New Roman"/>
                          <w:sz w:val="16"/>
                          <w:szCs w:val="16"/>
                        </w:rPr>
                        <w:t xml:space="preserve">om the ASAG </w:t>
                      </w:r>
                      <w:r w:rsidRPr="00116F41">
                        <w:rPr>
                          <w:rFonts w:ascii="Verdana" w:hAnsi="Verdana" w:cs="Times New Roman"/>
                          <w:sz w:val="16"/>
                          <w:szCs w:val="16"/>
                        </w:rPr>
                        <w:t xml:space="preserve">are referred to the </w:t>
                      </w:r>
                      <w:r w:rsidRPr="007B0A9F">
                        <w:rPr>
                          <w:rFonts w:ascii="Verdana" w:hAnsi="Verdana" w:cs="Times New Roman"/>
                          <w:sz w:val="16"/>
                          <w:szCs w:val="16"/>
                        </w:rPr>
                        <w:t>College Planning Committee</w:t>
                      </w:r>
                      <w:r>
                        <w:rPr>
                          <w:rFonts w:ascii="Verdana" w:hAnsi="Verdana" w:cs="Times New Roman"/>
                          <w:sz w:val="16"/>
                          <w:szCs w:val="16"/>
                        </w:rPr>
                        <w:t>.</w:t>
                      </w:r>
                    </w:p>
                    <w:p w:rsidR="0020549F" w:rsidRPr="005C7599" w:rsidRDefault="0020549F" w:rsidP="007B0A9F">
                      <w:pPr>
                        <w:pStyle w:val="NoSpacing"/>
                        <w:spacing w:line="264" w:lineRule="auto"/>
                        <w:rPr>
                          <w:rFonts w:ascii="Verdana" w:hAnsi="Verdana" w:cs="Times New Roman"/>
                          <w:sz w:val="16"/>
                          <w:szCs w:val="16"/>
                        </w:rPr>
                      </w:pPr>
                    </w:p>
                  </w:txbxContent>
                </v:textbox>
              </v:shape>
            </w:pict>
          </mc:Fallback>
        </mc:AlternateContent>
      </w:r>
      <w:r w:rsidR="00515B36">
        <w:rPr>
          <w:noProof/>
        </w:rPr>
        <w:drawing>
          <wp:anchor distT="0" distB="0" distL="114300" distR="114300" simplePos="0" relativeHeight="251660288" behindDoc="0" locked="0" layoutInCell="1" allowOverlap="1" wp14:anchorId="0FB0DABE" wp14:editId="0EC46DF0">
            <wp:simplePos x="0" y="0"/>
            <wp:positionH relativeFrom="column">
              <wp:posOffset>-260985</wp:posOffset>
            </wp:positionH>
            <wp:positionV relativeFrom="paragraph">
              <wp:posOffset>-182392</wp:posOffset>
            </wp:positionV>
            <wp:extent cx="1434904" cy="60266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VC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4904" cy="602660"/>
                    </a:xfrm>
                    <a:prstGeom prst="rect">
                      <a:avLst/>
                    </a:prstGeom>
                  </pic:spPr>
                </pic:pic>
              </a:graphicData>
            </a:graphic>
            <wp14:sizeRelH relativeFrom="page">
              <wp14:pctWidth>0</wp14:pctWidth>
            </wp14:sizeRelH>
            <wp14:sizeRelV relativeFrom="page">
              <wp14:pctHeight>0</wp14:pctHeight>
            </wp14:sizeRelV>
          </wp:anchor>
        </w:drawing>
      </w:r>
    </w:p>
    <w:p w:rsidR="00A259DA" w:rsidRDefault="00A259DA" w:rsidP="00A259DA">
      <w:pPr>
        <w:spacing w:after="0"/>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1695450</wp:posOffset>
                </wp:positionH>
                <wp:positionV relativeFrom="paragraph">
                  <wp:posOffset>6763385</wp:posOffset>
                </wp:positionV>
                <wp:extent cx="4762500" cy="13620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4762500" cy="1362075"/>
                        </a:xfrm>
                        <a:prstGeom prst="rect">
                          <a:avLst/>
                        </a:prstGeom>
                        <a:solidFill>
                          <a:schemeClr val="lt1"/>
                        </a:solidFill>
                        <a:ln w="6350">
                          <a:solidFill>
                            <a:prstClr val="black"/>
                          </a:solidFill>
                        </a:ln>
                      </wps:spPr>
                      <wps:txbx>
                        <w:txbxContent>
                          <w:p w:rsidR="0020549F" w:rsidRPr="00583A1B" w:rsidRDefault="0020549F" w:rsidP="00594440">
                            <w:pPr>
                              <w:spacing w:before="240" w:after="60"/>
                              <w:rPr>
                                <w:rFonts w:ascii="Verdana" w:hAnsi="Verdana"/>
                                <w:b/>
                                <w:sz w:val="16"/>
                                <w:szCs w:val="16"/>
                              </w:rPr>
                            </w:pPr>
                            <w:r>
                              <w:rPr>
                                <w:rFonts w:ascii="Verdana" w:hAnsi="Verdana"/>
                                <w:b/>
                                <w:sz w:val="16"/>
                                <w:szCs w:val="16"/>
                              </w:rPr>
                              <w:t>Proposed Goals</w:t>
                            </w:r>
                            <w:r w:rsidRPr="00B262FC">
                              <w:rPr>
                                <w:rFonts w:ascii="Verdana" w:hAnsi="Verdana"/>
                                <w:b/>
                                <w:sz w:val="16"/>
                                <w:szCs w:val="16"/>
                              </w:rPr>
                              <w:t xml:space="preserve"> </w:t>
                            </w:r>
                            <w:r>
                              <w:rPr>
                                <w:rFonts w:ascii="Verdana" w:hAnsi="Verdana"/>
                                <w:b/>
                                <w:sz w:val="16"/>
                                <w:szCs w:val="16"/>
                              </w:rPr>
                              <w:t xml:space="preserve">for Academic Year </w:t>
                            </w:r>
                            <w:r w:rsidRPr="00B262FC">
                              <w:rPr>
                                <w:rFonts w:ascii="Verdana" w:hAnsi="Verdana"/>
                                <w:b/>
                                <w:sz w:val="16"/>
                                <w:szCs w:val="16"/>
                              </w:rPr>
                              <w:t>201</w:t>
                            </w:r>
                            <w:r>
                              <w:rPr>
                                <w:rFonts w:ascii="Verdana" w:hAnsi="Verdana"/>
                                <w:b/>
                                <w:sz w:val="16"/>
                                <w:szCs w:val="16"/>
                              </w:rPr>
                              <w:t>9</w:t>
                            </w:r>
                            <w:r w:rsidRPr="00B262FC">
                              <w:rPr>
                                <w:rFonts w:ascii="Verdana" w:hAnsi="Verdana"/>
                                <w:b/>
                                <w:sz w:val="16"/>
                                <w:szCs w:val="16"/>
                              </w:rPr>
                              <w:t>-20</w:t>
                            </w:r>
                            <w:r>
                              <w:rPr>
                                <w:rFonts w:ascii="Verdana" w:hAnsi="Verdana"/>
                                <w:b/>
                                <w:sz w:val="16"/>
                                <w:szCs w:val="16"/>
                              </w:rPr>
                              <w:t>20</w:t>
                            </w:r>
                          </w:p>
                          <w:p w:rsidR="0020549F" w:rsidRDefault="0020549F" w:rsidP="00D760B6">
                            <w:pPr>
                              <w:pStyle w:val="ListParagraph"/>
                              <w:numPr>
                                <w:ilvl w:val="0"/>
                                <w:numId w:val="17"/>
                              </w:numPr>
                              <w:rPr>
                                <w:bCs/>
                                <w:sz w:val="20"/>
                                <w:szCs w:val="20"/>
                              </w:rPr>
                            </w:pPr>
                            <w:r>
                              <w:rPr>
                                <w:bCs/>
                                <w:sz w:val="20"/>
                                <w:szCs w:val="20"/>
                              </w:rPr>
                              <w:t>TBD</w:t>
                            </w:r>
                          </w:p>
                          <w:p w:rsidR="0020549F" w:rsidRDefault="0020549F" w:rsidP="00D760B6">
                            <w:pPr>
                              <w:pStyle w:val="ListParagraph"/>
                              <w:numPr>
                                <w:ilvl w:val="0"/>
                                <w:numId w:val="17"/>
                              </w:numPr>
                              <w:rPr>
                                <w:bCs/>
                                <w:sz w:val="20"/>
                                <w:szCs w:val="20"/>
                              </w:rPr>
                            </w:pPr>
                            <w:r>
                              <w:rPr>
                                <w:bCs/>
                                <w:sz w:val="20"/>
                                <w:szCs w:val="20"/>
                              </w:rPr>
                              <w:t>.</w:t>
                            </w:r>
                          </w:p>
                          <w:p w:rsidR="0020549F" w:rsidRPr="00D760B6" w:rsidRDefault="0020549F" w:rsidP="00D760B6">
                            <w:pPr>
                              <w:pStyle w:val="ListParagraph"/>
                              <w:numPr>
                                <w:ilvl w:val="0"/>
                                <w:numId w:val="17"/>
                              </w:numPr>
                              <w:rPr>
                                <w:bCs/>
                                <w:sz w:val="20"/>
                                <w:szCs w:val="20"/>
                              </w:rPr>
                            </w:pPr>
                            <w:r>
                              <w:rPr>
                                <w:bCs/>
                                <w:sz w:val="20"/>
                                <w:szCs w:val="20"/>
                              </w:rPr>
                              <w:t>.</w:t>
                            </w:r>
                          </w:p>
                          <w:p w:rsidR="0020549F" w:rsidRPr="00D760B6" w:rsidRDefault="0020549F" w:rsidP="00D760B6">
                            <w:pPr>
                              <w:pStyle w:val="ListParagraph"/>
                              <w:spacing w:after="0" w:line="240" w:lineRule="auto"/>
                              <w:ind w:left="36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8" type="#_x0000_t202" style="position:absolute;left:0;text-align:left;margin-left:133.5pt;margin-top:532.55pt;width:375pt;height:107.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" fillcolor="white [3201]" strokeweight=".5pt">
                <v:textbox>
                  <w:txbxContent>
                    <w:p w:rsidR="0020549F" w:rsidRPr="00583A1B" w:rsidRDefault="0020549F" w:rsidP="00594440">
                      <w:pPr>
                        <w:spacing w:before="240" w:after="60"/>
                        <w:rPr>
                          <w:rFonts w:ascii="Verdana" w:hAnsi="Verdana"/>
                          <w:b/>
                          <w:sz w:val="16"/>
                          <w:szCs w:val="16"/>
                        </w:rPr>
                      </w:pPr>
                      <w:r>
                        <w:rPr>
                          <w:rFonts w:ascii="Verdana" w:hAnsi="Verdana"/>
                          <w:b/>
                          <w:sz w:val="16"/>
                          <w:szCs w:val="16"/>
                        </w:rPr>
                        <w:t>Proposed Goals</w:t>
                      </w:r>
                      <w:r w:rsidRPr="00B262FC">
                        <w:rPr>
                          <w:rFonts w:ascii="Verdana" w:hAnsi="Verdana"/>
                          <w:b/>
                          <w:sz w:val="16"/>
                          <w:szCs w:val="16"/>
                        </w:rPr>
                        <w:t xml:space="preserve"> </w:t>
                      </w:r>
                      <w:r>
                        <w:rPr>
                          <w:rFonts w:ascii="Verdana" w:hAnsi="Verdana"/>
                          <w:b/>
                          <w:sz w:val="16"/>
                          <w:szCs w:val="16"/>
                        </w:rPr>
                        <w:t xml:space="preserve">for Academic Year </w:t>
                      </w:r>
                      <w:r w:rsidRPr="00B262FC">
                        <w:rPr>
                          <w:rFonts w:ascii="Verdana" w:hAnsi="Verdana"/>
                          <w:b/>
                          <w:sz w:val="16"/>
                          <w:szCs w:val="16"/>
                        </w:rPr>
                        <w:t>201</w:t>
                      </w:r>
                      <w:r>
                        <w:rPr>
                          <w:rFonts w:ascii="Verdana" w:hAnsi="Verdana"/>
                          <w:b/>
                          <w:sz w:val="16"/>
                          <w:szCs w:val="16"/>
                        </w:rPr>
                        <w:t>9</w:t>
                      </w:r>
                      <w:r w:rsidRPr="00B262FC">
                        <w:rPr>
                          <w:rFonts w:ascii="Verdana" w:hAnsi="Verdana"/>
                          <w:b/>
                          <w:sz w:val="16"/>
                          <w:szCs w:val="16"/>
                        </w:rPr>
                        <w:t>-20</w:t>
                      </w:r>
                      <w:r>
                        <w:rPr>
                          <w:rFonts w:ascii="Verdana" w:hAnsi="Verdana"/>
                          <w:b/>
                          <w:sz w:val="16"/>
                          <w:szCs w:val="16"/>
                        </w:rPr>
                        <w:t>20</w:t>
                      </w:r>
                    </w:p>
                    <w:p w:rsidR="0020549F" w:rsidRDefault="0020549F" w:rsidP="00D760B6">
                      <w:pPr>
                        <w:pStyle w:val="ListParagraph"/>
                        <w:numPr>
                          <w:ilvl w:val="0"/>
                          <w:numId w:val="17"/>
                        </w:numPr>
                        <w:rPr>
                          <w:bCs/>
                          <w:sz w:val="20"/>
                          <w:szCs w:val="20"/>
                        </w:rPr>
                      </w:pPr>
                      <w:r>
                        <w:rPr>
                          <w:bCs/>
                          <w:sz w:val="20"/>
                          <w:szCs w:val="20"/>
                        </w:rPr>
                        <w:t>TBD</w:t>
                      </w:r>
                    </w:p>
                    <w:p w:rsidR="0020549F" w:rsidRDefault="0020549F" w:rsidP="00D760B6">
                      <w:pPr>
                        <w:pStyle w:val="ListParagraph"/>
                        <w:numPr>
                          <w:ilvl w:val="0"/>
                          <w:numId w:val="17"/>
                        </w:numPr>
                        <w:rPr>
                          <w:bCs/>
                          <w:sz w:val="20"/>
                          <w:szCs w:val="20"/>
                        </w:rPr>
                      </w:pPr>
                      <w:r>
                        <w:rPr>
                          <w:bCs/>
                          <w:sz w:val="20"/>
                          <w:szCs w:val="20"/>
                        </w:rPr>
                        <w:t>.</w:t>
                      </w:r>
                    </w:p>
                    <w:p w:rsidR="0020549F" w:rsidRPr="00D760B6" w:rsidRDefault="0020549F" w:rsidP="00D760B6">
                      <w:pPr>
                        <w:pStyle w:val="ListParagraph"/>
                        <w:numPr>
                          <w:ilvl w:val="0"/>
                          <w:numId w:val="17"/>
                        </w:numPr>
                        <w:rPr>
                          <w:bCs/>
                          <w:sz w:val="20"/>
                          <w:szCs w:val="20"/>
                        </w:rPr>
                      </w:pPr>
                      <w:r>
                        <w:rPr>
                          <w:bCs/>
                          <w:sz w:val="20"/>
                          <w:szCs w:val="20"/>
                        </w:rPr>
                        <w:t>.</w:t>
                      </w:r>
                    </w:p>
                    <w:p w:rsidR="0020549F" w:rsidRPr="00D760B6" w:rsidRDefault="0020549F" w:rsidP="00D760B6">
                      <w:pPr>
                        <w:pStyle w:val="ListParagraph"/>
                        <w:spacing w:after="0" w:line="240" w:lineRule="auto"/>
                        <w:ind w:left="360"/>
                        <w:rPr>
                          <w:sz w:val="20"/>
                          <w:szCs w:val="20"/>
                        </w:rPr>
                      </w:pPr>
                    </w:p>
                  </w:txbxContent>
                </v:textbox>
              </v:shape>
            </w:pict>
          </mc:Fallback>
        </mc:AlternateContent>
      </w:r>
      <w:r>
        <w:br w:type="page"/>
      </w:r>
    </w:p>
    <w:p w:rsidR="00A259DA" w:rsidRDefault="00A259DA">
      <w:pPr>
        <w:sectPr w:rsidR="00A259DA" w:rsidSect="00A259D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432" w:gutter="0"/>
          <w:cols w:space="720"/>
          <w:docGrid w:linePitch="360"/>
        </w:sectPr>
      </w:pPr>
    </w:p>
    <w:p w:rsidR="00A259DA" w:rsidRPr="00EB76FA" w:rsidRDefault="00A259DA" w:rsidP="00A259DA">
      <w:pPr>
        <w:jc w:val="center"/>
        <w:rPr>
          <w:b/>
        </w:rPr>
      </w:pPr>
      <w:r>
        <w:rPr>
          <w:b/>
          <w:noProof/>
        </w:rPr>
        <w:lastRenderedPageBreak/>
        <w:drawing>
          <wp:anchor distT="0" distB="0" distL="114300" distR="114300" simplePos="0" relativeHeight="251665408" behindDoc="1" locked="0" layoutInCell="1" allowOverlap="1" wp14:anchorId="29A68A64" wp14:editId="7517D9E5">
            <wp:simplePos x="0" y="0"/>
            <wp:positionH relativeFrom="margin">
              <wp:posOffset>3598</wp:posOffset>
            </wp:positionH>
            <wp:positionV relativeFrom="margin">
              <wp:posOffset>-116205</wp:posOffset>
            </wp:positionV>
            <wp:extent cx="2165985" cy="9144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 logo.jpg"/>
                    <pic:cNvPicPr/>
                  </pic:nvPicPr>
                  <pic:blipFill>
                    <a:blip r:embed="rId16">
                      <a:extLst>
                        <a:ext uri="{28A0092B-C50C-407E-A947-70E740481C1C}">
                          <a14:useLocalDpi xmlns:a14="http://schemas.microsoft.com/office/drawing/2010/main" val="0"/>
                        </a:ext>
                      </a:extLst>
                    </a:blip>
                    <a:stretch>
                      <a:fillRect/>
                    </a:stretch>
                  </pic:blipFill>
                  <pic:spPr>
                    <a:xfrm>
                      <a:off x="0" y="0"/>
                      <a:ext cx="2165985" cy="914400"/>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                                                                                                                                                                                                                                                                                                                                                                                                                                                                                                                                                                                                                                                                                                                                                                                                                                                                                                                                                                                                                                                                                                                                                                                                                                                                                                                                                                                                                                                                                                                                                                                                                                                                                                                                                                                                                                                                                                                                                                                                                                                                                                                                                                                                                                                                                                                                                                                                                                                                                                                                                                                                                                                                                                                                                                                                                                                                                                                                                                                                                                                                                                                                                                                                                                                                                                                                                                                                                                                                                                                                                                                                                                                                                                                                                                                                                                                                                                                                                                                                                                                                                                                                                                      </w:t>
      </w:r>
    </w:p>
    <w:p w:rsidR="00A259DA" w:rsidRPr="00EB76FA" w:rsidRDefault="00A259DA" w:rsidP="00A259DA">
      <w:pPr>
        <w:jc w:val="center"/>
        <w:rPr>
          <w:b/>
        </w:rPr>
      </w:pPr>
      <w:r w:rsidRPr="0008034A">
        <w:rPr>
          <w:b/>
          <w:sz w:val="28"/>
          <w:szCs w:val="28"/>
        </w:rPr>
        <w:t xml:space="preserve">Accreditation Steering </w:t>
      </w:r>
      <w:r>
        <w:rPr>
          <w:b/>
          <w:sz w:val="28"/>
          <w:szCs w:val="28"/>
        </w:rPr>
        <w:t>Advisory Group</w:t>
      </w:r>
    </w:p>
    <w:p w:rsidR="00A259DA" w:rsidRPr="00EB76FA" w:rsidRDefault="00A259DA" w:rsidP="00A259DA">
      <w:pPr>
        <w:spacing w:before="120"/>
        <w:jc w:val="center"/>
        <w:rPr>
          <w:b/>
          <w:u w:val="single"/>
        </w:rPr>
      </w:pPr>
      <w:r w:rsidRPr="00EB76FA">
        <w:rPr>
          <w:b/>
          <w:u w:val="single"/>
        </w:rPr>
        <w:t>201</w:t>
      </w:r>
      <w:r>
        <w:rPr>
          <w:b/>
          <w:u w:val="single"/>
        </w:rPr>
        <w:t>8</w:t>
      </w:r>
      <w:r w:rsidRPr="00EB76FA">
        <w:rPr>
          <w:b/>
          <w:u w:val="single"/>
        </w:rPr>
        <w:t>-201</w:t>
      </w:r>
      <w:r>
        <w:rPr>
          <w:b/>
          <w:u w:val="single"/>
        </w:rPr>
        <w:t>9</w:t>
      </w:r>
      <w:r w:rsidRPr="00EB76FA">
        <w:rPr>
          <w:b/>
          <w:u w:val="single"/>
        </w:rPr>
        <w:t xml:space="preserve"> Academic Year</w:t>
      </w:r>
    </w:p>
    <w:p w:rsidR="00A259DA" w:rsidRPr="00EB76FA" w:rsidRDefault="00A259DA" w:rsidP="00A259DA">
      <w:pPr>
        <w:jc w:val="center"/>
        <w:rPr>
          <w:b/>
        </w:rPr>
      </w:pPr>
      <w:r w:rsidRPr="00EB76FA">
        <w:rPr>
          <w:b/>
        </w:rPr>
        <w:t>Meeting Notes</w:t>
      </w:r>
    </w:p>
    <w:p w:rsidR="00A259DA" w:rsidRPr="00EB76FA" w:rsidRDefault="00A259DA" w:rsidP="00A259DA">
      <w:pPr>
        <w:jc w:val="center"/>
        <w:rPr>
          <w:b/>
        </w:rPr>
      </w:pPr>
      <w:r>
        <w:rPr>
          <w:b/>
        </w:rPr>
        <w:t>May 1, 2019 ~</w:t>
      </w:r>
      <w:r w:rsidRPr="00EB76FA">
        <w:rPr>
          <w:b/>
        </w:rPr>
        <w:t xml:space="preserve"> </w:t>
      </w:r>
      <w:r>
        <w:rPr>
          <w:b/>
        </w:rPr>
        <w:t>3</w:t>
      </w:r>
      <w:r w:rsidRPr="00EB76FA">
        <w:rPr>
          <w:b/>
        </w:rPr>
        <w:t>:</w:t>
      </w:r>
      <w:r>
        <w:rPr>
          <w:b/>
        </w:rPr>
        <w:t>0</w:t>
      </w:r>
      <w:r w:rsidRPr="00EB76FA">
        <w:rPr>
          <w:b/>
        </w:rPr>
        <w:t xml:space="preserve">0 p.m. – </w:t>
      </w:r>
      <w:r>
        <w:rPr>
          <w:b/>
        </w:rPr>
        <w:t>4:00 p.m.</w:t>
      </w:r>
    </w:p>
    <w:p w:rsidR="00A259DA" w:rsidRDefault="00A259DA" w:rsidP="00A259DA">
      <w:pPr>
        <w:ind w:left="1440" w:hanging="1440"/>
      </w:pPr>
      <w:r>
        <w:rPr>
          <w:b/>
        </w:rPr>
        <w:t>Members</w:t>
      </w:r>
      <w:r w:rsidRPr="00EB76FA">
        <w:rPr>
          <w:b/>
        </w:rPr>
        <w:t>:</w:t>
      </w:r>
      <w:r w:rsidRPr="00EB76FA">
        <w:tab/>
      </w:r>
      <w:r w:rsidRPr="00D91B1F">
        <w:t xml:space="preserve">ALO:  Kim Hoffmans; Faculty Co-Chair:  Eric </w:t>
      </w:r>
      <w:proofErr w:type="spellStart"/>
      <w:r w:rsidRPr="00D91B1F">
        <w:t>Martinsen</w:t>
      </w:r>
      <w:proofErr w:type="spellEnd"/>
      <w:r>
        <w:t>; Classified Co-Chair: Sebastian Szczebiot</w:t>
      </w:r>
    </w:p>
    <w:p w:rsidR="00A259DA" w:rsidRDefault="00A259DA" w:rsidP="00A259DA">
      <w:pPr>
        <w:ind w:left="1440" w:hanging="1440"/>
        <w:rPr>
          <w:sz w:val="16"/>
          <w:szCs w:val="16"/>
        </w:rPr>
      </w:pPr>
      <w:r w:rsidRPr="00D91B1F">
        <w:tab/>
      </w:r>
      <w:r w:rsidRPr="00DD50B8">
        <w:rPr>
          <w:sz w:val="16"/>
          <w:szCs w:val="16"/>
        </w:rPr>
        <w:t>Vice President of Academic Affairs</w:t>
      </w:r>
      <w:r>
        <w:rPr>
          <w:sz w:val="16"/>
          <w:szCs w:val="16"/>
        </w:rPr>
        <w:t xml:space="preserve"> (Accreditation Liaison Officer and Chair – Selected by advisory group), Vice </w:t>
      </w:r>
      <w:r w:rsidRPr="00DD50B8">
        <w:rPr>
          <w:sz w:val="16"/>
          <w:szCs w:val="16"/>
        </w:rPr>
        <w:t xml:space="preserve">President of Student </w:t>
      </w:r>
      <w:r>
        <w:rPr>
          <w:sz w:val="16"/>
          <w:szCs w:val="16"/>
        </w:rPr>
        <w:t>Affairs</w:t>
      </w:r>
      <w:r w:rsidRPr="00DD50B8">
        <w:rPr>
          <w:sz w:val="16"/>
          <w:szCs w:val="16"/>
        </w:rPr>
        <w:t>, Vice President of Business Services, Dean</w:t>
      </w:r>
      <w:r>
        <w:rPr>
          <w:sz w:val="16"/>
          <w:szCs w:val="16"/>
        </w:rPr>
        <w:t xml:space="preserve"> of Institutional Equity and Effectiveness,</w:t>
      </w:r>
      <w:r w:rsidRPr="00DD50B8">
        <w:rPr>
          <w:sz w:val="16"/>
          <w:szCs w:val="16"/>
        </w:rPr>
        <w:t xml:space="preserve"> Academic Senate Executive Committee members,</w:t>
      </w:r>
      <w:r>
        <w:rPr>
          <w:sz w:val="16"/>
          <w:szCs w:val="16"/>
        </w:rPr>
        <w:t xml:space="preserve"> ASAG Faculty Co-Chair,</w:t>
      </w:r>
      <w:r w:rsidRPr="00DD50B8">
        <w:rPr>
          <w:sz w:val="16"/>
          <w:szCs w:val="16"/>
        </w:rPr>
        <w:t xml:space="preserve"> Basic Skills </w:t>
      </w:r>
      <w:r>
        <w:rPr>
          <w:sz w:val="16"/>
          <w:szCs w:val="16"/>
        </w:rPr>
        <w:t>Advisory Group</w:t>
      </w:r>
      <w:r w:rsidRPr="00DD50B8">
        <w:rPr>
          <w:sz w:val="16"/>
          <w:szCs w:val="16"/>
        </w:rPr>
        <w:t xml:space="preserve"> Co-Chair</w:t>
      </w:r>
      <w:r>
        <w:rPr>
          <w:sz w:val="16"/>
          <w:szCs w:val="16"/>
        </w:rPr>
        <w:t>s</w:t>
      </w:r>
      <w:r w:rsidRPr="00DD50B8">
        <w:rPr>
          <w:sz w:val="16"/>
          <w:szCs w:val="16"/>
        </w:rPr>
        <w:t xml:space="preserve">, Budget Resource Council </w:t>
      </w:r>
      <w:r>
        <w:rPr>
          <w:sz w:val="16"/>
          <w:szCs w:val="16"/>
        </w:rPr>
        <w:t>Co-</w:t>
      </w:r>
      <w:r w:rsidRPr="00DD50B8">
        <w:rPr>
          <w:sz w:val="16"/>
          <w:szCs w:val="16"/>
        </w:rPr>
        <w:t>Chair</w:t>
      </w:r>
      <w:r>
        <w:rPr>
          <w:sz w:val="16"/>
          <w:szCs w:val="16"/>
        </w:rPr>
        <w:t>s</w:t>
      </w:r>
      <w:r w:rsidRPr="00DD50B8">
        <w:rPr>
          <w:sz w:val="16"/>
          <w:szCs w:val="16"/>
        </w:rPr>
        <w:t xml:space="preserve">, Classified Senate Executive </w:t>
      </w:r>
      <w:r>
        <w:rPr>
          <w:sz w:val="16"/>
          <w:szCs w:val="16"/>
        </w:rPr>
        <w:t>Board</w:t>
      </w:r>
      <w:r w:rsidRPr="00DD50B8">
        <w:rPr>
          <w:sz w:val="16"/>
          <w:szCs w:val="16"/>
        </w:rPr>
        <w:t xml:space="preserve"> members, College Planning Council Co-Chair</w:t>
      </w:r>
      <w:r>
        <w:rPr>
          <w:sz w:val="16"/>
          <w:szCs w:val="16"/>
        </w:rPr>
        <w:t>s</w:t>
      </w:r>
      <w:r w:rsidRPr="00DD50B8">
        <w:rPr>
          <w:sz w:val="16"/>
          <w:szCs w:val="16"/>
        </w:rPr>
        <w:t>, Curriculum Committee Co-Chair</w:t>
      </w:r>
      <w:r>
        <w:rPr>
          <w:sz w:val="16"/>
          <w:szCs w:val="16"/>
        </w:rPr>
        <w:t>s</w:t>
      </w:r>
      <w:r w:rsidRPr="00DD50B8">
        <w:rPr>
          <w:sz w:val="16"/>
          <w:szCs w:val="16"/>
        </w:rPr>
        <w:t xml:space="preserve">, </w:t>
      </w:r>
      <w:r>
        <w:rPr>
          <w:sz w:val="16"/>
          <w:szCs w:val="16"/>
        </w:rPr>
        <w:t>Deans of Student Learning</w:t>
      </w:r>
      <w:r w:rsidRPr="00DD50B8">
        <w:rPr>
          <w:sz w:val="16"/>
          <w:szCs w:val="16"/>
        </w:rPr>
        <w:t>, Faci</w:t>
      </w:r>
      <w:r>
        <w:rPr>
          <w:sz w:val="16"/>
          <w:szCs w:val="16"/>
        </w:rPr>
        <w:t>lities Oversight Group Co-Chairs</w:t>
      </w:r>
      <w:r w:rsidRPr="00DD50B8">
        <w:rPr>
          <w:sz w:val="16"/>
          <w:szCs w:val="16"/>
        </w:rPr>
        <w:t>, Institutional Researcher, Librar</w:t>
      </w:r>
      <w:r>
        <w:rPr>
          <w:sz w:val="16"/>
          <w:szCs w:val="16"/>
        </w:rPr>
        <w:t>ian, SLO Advisory</w:t>
      </w:r>
      <w:r w:rsidRPr="00DD50B8">
        <w:rPr>
          <w:sz w:val="16"/>
          <w:szCs w:val="16"/>
        </w:rPr>
        <w:t xml:space="preserve"> </w:t>
      </w:r>
      <w:r>
        <w:rPr>
          <w:sz w:val="16"/>
          <w:szCs w:val="16"/>
        </w:rPr>
        <w:t>Group Co-</w:t>
      </w:r>
      <w:r w:rsidRPr="00DD50B8">
        <w:rPr>
          <w:sz w:val="16"/>
          <w:szCs w:val="16"/>
        </w:rPr>
        <w:t>Chair</w:t>
      </w:r>
      <w:r>
        <w:rPr>
          <w:sz w:val="16"/>
          <w:szCs w:val="16"/>
        </w:rPr>
        <w:t>s</w:t>
      </w:r>
      <w:r w:rsidRPr="00DD50B8">
        <w:rPr>
          <w:sz w:val="16"/>
          <w:szCs w:val="16"/>
        </w:rPr>
        <w:t>, Student Success</w:t>
      </w:r>
      <w:r>
        <w:rPr>
          <w:sz w:val="16"/>
          <w:szCs w:val="16"/>
        </w:rPr>
        <w:t xml:space="preserve"> Committee Co-Chairs, Professional Development Advisory Group Co-Chairs, Technology Advisory Group Co-Chairs, Distance Education Advisory Group Co-Chairs, Equity Advisory Group Co-Chairs, SSSP Advisory Group Co-Chairs, CE Advisory Group Co-Chairs, ASVC Representative</w:t>
      </w:r>
    </w:p>
    <w:p w:rsidR="00A259DA" w:rsidRPr="00034DED" w:rsidRDefault="0099701C" w:rsidP="00A259DA">
      <w:pPr>
        <w:ind w:left="1440" w:hanging="1440"/>
      </w:pPr>
      <w:r>
        <w:rPr>
          <w:noProof/>
        </w:rPr>
        <mc:AlternateContent>
          <mc:Choice Requires="wps">
            <w:drawing>
              <wp:anchor distT="0" distB="0" distL="114300" distR="114300" simplePos="0" relativeHeight="251667456" behindDoc="0" locked="0" layoutInCell="1" allowOverlap="1" wp14:anchorId="5E7C198E" wp14:editId="59ED4D0D">
                <wp:simplePos x="0" y="0"/>
                <wp:positionH relativeFrom="page">
                  <wp:posOffset>913765</wp:posOffset>
                </wp:positionH>
                <wp:positionV relativeFrom="page">
                  <wp:posOffset>3752216</wp:posOffset>
                </wp:positionV>
                <wp:extent cx="7498080" cy="1106424"/>
                <wp:effectExtent l="0" t="1924050" r="0" b="1922780"/>
                <wp:wrapNone/>
                <wp:docPr id="7" name="Text Box 7"/>
                <wp:cNvGraphicFramePr/>
                <a:graphic xmlns:a="http://schemas.openxmlformats.org/drawingml/2006/main">
                  <a:graphicData uri="http://schemas.microsoft.com/office/word/2010/wordprocessingShape">
                    <wps:wsp>
                      <wps:cNvSpPr txBox="1"/>
                      <wps:spPr>
                        <a:xfrm rot="19607107">
                          <a:off x="0" y="0"/>
                          <a:ext cx="7498080" cy="1106424"/>
                        </a:xfrm>
                        <a:prstGeom prst="rect">
                          <a:avLst/>
                        </a:prstGeom>
                        <a:noFill/>
                        <a:ln>
                          <a:noFill/>
                        </a:ln>
                      </wps:spPr>
                      <wps:txbx>
                        <w:txbxContent>
                          <w:p w:rsidR="0020549F" w:rsidRPr="0020549F" w:rsidRDefault="0020549F" w:rsidP="0020549F">
                            <w:pPr>
                              <w:jc w:val="cente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C198E" id="_x0000_t202" coordsize="21600,21600" o:spt="202" path="m,l,21600r21600,l21600,xe">
                <v:stroke joinstyle="miter"/>
                <v:path gradientshapeok="t" o:connecttype="rect"/>
              </v:shapetype>
              <v:shape id="Text Box 7" o:spid="_x0000_s1029" type="#_x0000_t202" style="position:absolute;left:0;text-align:left;margin-left:71.95pt;margin-top:295.45pt;width:590.4pt;height:87.1pt;rotation:-2176771fd;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" filled="f" stroked="f">
                <v:textbox>
                  <w:txbxContent>
                    <w:p w:rsidR="0020549F" w:rsidRPr="0020549F" w:rsidRDefault="0020549F" w:rsidP="0020549F">
                      <w:pPr>
                        <w:jc w:val="cente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noProof/>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DRAFT</w:t>
                      </w:r>
                    </w:p>
                  </w:txbxContent>
                </v:textbox>
                <w10:wrap anchorx="page" anchory="page"/>
              </v:shape>
            </w:pict>
          </mc:Fallback>
        </mc:AlternateContent>
      </w:r>
      <w:r w:rsidR="00A259DA">
        <w:rPr>
          <w:b/>
        </w:rPr>
        <w:t>Attended</w:t>
      </w:r>
      <w:r w:rsidR="00A259DA" w:rsidRPr="00034DED">
        <w:rPr>
          <w:b/>
        </w:rPr>
        <w:t>:</w:t>
      </w:r>
      <w:r w:rsidR="00A259DA" w:rsidRPr="00034DED">
        <w:rPr>
          <w:b/>
        </w:rPr>
        <w:tab/>
      </w:r>
      <w:r w:rsidR="00A259DA">
        <w:t xml:space="preserve">Kim Hoffmans, Eric </w:t>
      </w:r>
      <w:proofErr w:type="spellStart"/>
      <w:r w:rsidR="00A259DA">
        <w:t>Martinsen</w:t>
      </w:r>
      <w:proofErr w:type="spellEnd"/>
      <w:r w:rsidR="00A259DA">
        <w:t>, Sebastian Szczebiot, Grant Jones, Lynn Wright, Phil Briggs, Lydia Morales, Tim Harrison</w:t>
      </w:r>
    </w:p>
    <w:p w:rsidR="00A259DA" w:rsidRDefault="00A259DA" w:rsidP="00A259DA">
      <w:r w:rsidRPr="00034DED">
        <w:rPr>
          <w:b/>
          <w:lang w:val="fr-FR"/>
        </w:rPr>
        <w:t xml:space="preserve">Recorder:  </w:t>
      </w:r>
      <w:r w:rsidRPr="00034DED">
        <w:rPr>
          <w:lang w:val="fr-FR"/>
        </w:rPr>
        <w:tab/>
      </w:r>
      <w:r>
        <w:rPr>
          <w:lang w:val="fr-FR"/>
        </w:rPr>
        <w:t>Sebastian Szczebiot</w:t>
      </w:r>
      <w:r w:rsidRPr="00060EC7">
        <w:t xml:space="preserve"> </w:t>
      </w:r>
    </w:p>
    <w:p w:rsidR="00A259DA" w:rsidRPr="00EB76FA" w:rsidRDefault="00A259DA" w:rsidP="00A259DA">
      <w:pPr>
        <w:rPr>
          <w:b/>
          <w:u w:val="single"/>
        </w:rPr>
      </w:pPr>
      <w:r w:rsidRPr="00EB76FA">
        <w:rPr>
          <w:b/>
          <w:u w:val="single"/>
        </w:rPr>
        <w:t>Notes:</w:t>
      </w:r>
    </w:p>
    <w:tbl>
      <w:tblPr>
        <w:tblW w:w="14001"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970"/>
        <w:gridCol w:w="40"/>
        <w:gridCol w:w="6080"/>
        <w:gridCol w:w="1440"/>
        <w:gridCol w:w="1620"/>
        <w:gridCol w:w="1851"/>
      </w:tblGrid>
      <w:tr w:rsidR="00A259DA" w:rsidRPr="00EB76FA" w:rsidTr="0020549F">
        <w:trPr>
          <w:tblHeader/>
          <w:tblCellSpacing w:w="20" w:type="dxa"/>
        </w:trPr>
        <w:tc>
          <w:tcPr>
            <w:tcW w:w="2950" w:type="dxa"/>
            <w:gridSpan w:val="2"/>
            <w:shd w:val="clear" w:color="auto" w:fill="D9D9D9"/>
          </w:tcPr>
          <w:p w:rsidR="00A259DA" w:rsidRPr="00EB76FA" w:rsidRDefault="00A259DA" w:rsidP="0020549F">
            <w:pPr>
              <w:jc w:val="center"/>
              <w:rPr>
                <w:b/>
              </w:rPr>
            </w:pPr>
            <w:bookmarkStart w:id="0" w:name="OLE_LINK1"/>
            <w:bookmarkStart w:id="1" w:name="OLE_LINK2"/>
            <w:r w:rsidRPr="00EB76FA">
              <w:rPr>
                <w:b/>
              </w:rPr>
              <w:t>Agenda Item</w:t>
            </w:r>
          </w:p>
        </w:tc>
        <w:tc>
          <w:tcPr>
            <w:tcW w:w="6040" w:type="dxa"/>
            <w:shd w:val="clear" w:color="auto" w:fill="D9D9D9"/>
          </w:tcPr>
          <w:p w:rsidR="00A259DA" w:rsidRPr="00EB76FA" w:rsidRDefault="00A259DA" w:rsidP="0020549F">
            <w:pPr>
              <w:jc w:val="center"/>
              <w:rPr>
                <w:b/>
              </w:rPr>
            </w:pPr>
            <w:r w:rsidRPr="00EB76FA">
              <w:rPr>
                <w:b/>
              </w:rPr>
              <w:t>Summary of Discussion</w:t>
            </w:r>
          </w:p>
        </w:tc>
        <w:tc>
          <w:tcPr>
            <w:tcW w:w="1400" w:type="dxa"/>
            <w:shd w:val="clear" w:color="auto" w:fill="D9D9D9"/>
          </w:tcPr>
          <w:p w:rsidR="00A259DA" w:rsidRDefault="00A259DA" w:rsidP="0020549F">
            <w:pPr>
              <w:jc w:val="center"/>
              <w:rPr>
                <w:b/>
              </w:rPr>
            </w:pPr>
            <w:r w:rsidRPr="00EB76FA">
              <w:rPr>
                <w:b/>
              </w:rPr>
              <w:t xml:space="preserve">Action </w:t>
            </w:r>
          </w:p>
          <w:p w:rsidR="00A259DA" w:rsidRPr="00EB76FA" w:rsidRDefault="00A259DA" w:rsidP="0020549F">
            <w:pPr>
              <w:jc w:val="center"/>
              <w:rPr>
                <w:b/>
              </w:rPr>
            </w:pPr>
            <w:r w:rsidRPr="00F0366F">
              <w:rPr>
                <w:b/>
                <w:sz w:val="18"/>
              </w:rPr>
              <w:t>(If Required)</w:t>
            </w:r>
          </w:p>
        </w:tc>
        <w:tc>
          <w:tcPr>
            <w:tcW w:w="1580" w:type="dxa"/>
            <w:shd w:val="clear" w:color="auto" w:fill="D9D9D9"/>
          </w:tcPr>
          <w:p w:rsidR="00A259DA" w:rsidRPr="00EB76FA" w:rsidRDefault="00A259DA" w:rsidP="0020549F">
            <w:pPr>
              <w:jc w:val="center"/>
              <w:rPr>
                <w:b/>
              </w:rPr>
            </w:pPr>
            <w:r w:rsidRPr="00EB76FA">
              <w:rPr>
                <w:b/>
              </w:rPr>
              <w:t>Completion Timeline</w:t>
            </w:r>
          </w:p>
        </w:tc>
        <w:tc>
          <w:tcPr>
            <w:tcW w:w="1791" w:type="dxa"/>
            <w:shd w:val="clear" w:color="auto" w:fill="D9D9D9"/>
          </w:tcPr>
          <w:p w:rsidR="00A259DA" w:rsidRPr="00EB76FA" w:rsidRDefault="00A259DA" w:rsidP="0020549F">
            <w:pPr>
              <w:jc w:val="center"/>
              <w:rPr>
                <w:b/>
              </w:rPr>
            </w:pPr>
            <w:r w:rsidRPr="00EB76FA">
              <w:rPr>
                <w:b/>
              </w:rPr>
              <w:t>Assigned to:</w:t>
            </w:r>
          </w:p>
        </w:tc>
      </w:tr>
      <w:bookmarkEnd w:id="0"/>
      <w:bookmarkEnd w:id="1"/>
      <w:tr w:rsidR="00A259DA" w:rsidRPr="00C9064E" w:rsidTr="0020549F">
        <w:trPr>
          <w:tblCellSpacing w:w="20" w:type="dxa"/>
        </w:trPr>
        <w:tc>
          <w:tcPr>
            <w:tcW w:w="2950" w:type="dxa"/>
            <w:gridSpan w:val="2"/>
            <w:shd w:val="clear" w:color="auto" w:fill="auto"/>
          </w:tcPr>
          <w:p w:rsidR="00A259DA" w:rsidRPr="007C3476" w:rsidRDefault="00A259DA" w:rsidP="00A259DA">
            <w:pPr>
              <w:pStyle w:val="ListParagraph"/>
              <w:numPr>
                <w:ilvl w:val="0"/>
                <w:numId w:val="21"/>
              </w:numPr>
              <w:spacing w:after="0" w:line="240" w:lineRule="auto"/>
              <w:rPr>
                <w:b/>
              </w:rPr>
            </w:pPr>
            <w:r w:rsidRPr="006D2BD7">
              <w:rPr>
                <w:b/>
              </w:rPr>
              <w:t>Call to Order</w:t>
            </w:r>
          </w:p>
        </w:tc>
        <w:tc>
          <w:tcPr>
            <w:tcW w:w="6040" w:type="dxa"/>
            <w:shd w:val="clear" w:color="auto" w:fill="auto"/>
          </w:tcPr>
          <w:p w:rsidR="00A259DA" w:rsidRPr="00C9064E" w:rsidRDefault="00A259DA" w:rsidP="0020549F">
            <w:r>
              <w:t>3:05 pm</w:t>
            </w:r>
          </w:p>
        </w:tc>
        <w:tc>
          <w:tcPr>
            <w:tcW w:w="1400" w:type="dxa"/>
            <w:shd w:val="clear" w:color="auto" w:fill="auto"/>
          </w:tcPr>
          <w:p w:rsidR="00A259DA" w:rsidRPr="00C9064E" w:rsidRDefault="00A259DA" w:rsidP="0020549F"/>
        </w:tc>
        <w:tc>
          <w:tcPr>
            <w:tcW w:w="1580" w:type="dxa"/>
            <w:shd w:val="clear" w:color="auto" w:fill="auto"/>
          </w:tcPr>
          <w:p w:rsidR="00A259DA" w:rsidRPr="00C9064E" w:rsidRDefault="00A259DA" w:rsidP="0020549F"/>
        </w:tc>
        <w:tc>
          <w:tcPr>
            <w:tcW w:w="1791" w:type="dxa"/>
            <w:shd w:val="clear" w:color="auto" w:fill="auto"/>
          </w:tcPr>
          <w:p w:rsidR="00A259DA" w:rsidRPr="00C9064E" w:rsidRDefault="00A259DA" w:rsidP="0020549F"/>
        </w:tc>
      </w:tr>
      <w:tr w:rsidR="00A259DA" w:rsidRPr="00C9064E" w:rsidTr="0020549F">
        <w:trPr>
          <w:tblCellSpacing w:w="20" w:type="dxa"/>
        </w:trPr>
        <w:tc>
          <w:tcPr>
            <w:tcW w:w="2950" w:type="dxa"/>
            <w:gridSpan w:val="2"/>
            <w:shd w:val="clear" w:color="auto" w:fill="auto"/>
          </w:tcPr>
          <w:p w:rsidR="00A259DA" w:rsidRPr="006D2BD7" w:rsidRDefault="00A259DA" w:rsidP="00A259DA">
            <w:pPr>
              <w:pStyle w:val="ListParagraph"/>
              <w:numPr>
                <w:ilvl w:val="0"/>
                <w:numId w:val="21"/>
              </w:numPr>
              <w:spacing w:after="0" w:line="240" w:lineRule="auto"/>
              <w:rPr>
                <w:b/>
              </w:rPr>
            </w:pPr>
            <w:r w:rsidRPr="006D2BD7">
              <w:rPr>
                <w:b/>
              </w:rPr>
              <w:t>Public Comments</w:t>
            </w:r>
            <w:r>
              <w:rPr>
                <w:b/>
              </w:rPr>
              <w:t xml:space="preserve"> and Introductions</w:t>
            </w:r>
          </w:p>
        </w:tc>
        <w:tc>
          <w:tcPr>
            <w:tcW w:w="6040" w:type="dxa"/>
            <w:shd w:val="clear" w:color="auto" w:fill="auto"/>
          </w:tcPr>
          <w:p w:rsidR="00A259DA" w:rsidRPr="00987CF9" w:rsidRDefault="00A259DA" w:rsidP="0020549F">
            <w:pPr>
              <w:spacing w:line="264" w:lineRule="auto"/>
            </w:pPr>
          </w:p>
        </w:tc>
        <w:tc>
          <w:tcPr>
            <w:tcW w:w="1400" w:type="dxa"/>
            <w:shd w:val="clear" w:color="auto" w:fill="auto"/>
          </w:tcPr>
          <w:p w:rsidR="00A259DA" w:rsidRPr="00C9064E" w:rsidRDefault="00A259DA" w:rsidP="0020549F">
            <w:pPr>
              <w:jc w:val="center"/>
            </w:pPr>
          </w:p>
        </w:tc>
        <w:tc>
          <w:tcPr>
            <w:tcW w:w="1580" w:type="dxa"/>
            <w:shd w:val="clear" w:color="auto" w:fill="auto"/>
          </w:tcPr>
          <w:p w:rsidR="00A259DA" w:rsidRPr="00C9064E" w:rsidRDefault="00A259DA" w:rsidP="0020549F">
            <w:pPr>
              <w:jc w:val="center"/>
            </w:pPr>
          </w:p>
        </w:tc>
        <w:tc>
          <w:tcPr>
            <w:tcW w:w="1791" w:type="dxa"/>
            <w:shd w:val="clear" w:color="auto" w:fill="auto"/>
          </w:tcPr>
          <w:p w:rsidR="00A259DA" w:rsidRPr="00C9064E" w:rsidRDefault="00A259DA" w:rsidP="0020549F">
            <w:pPr>
              <w:jc w:val="center"/>
            </w:pPr>
          </w:p>
        </w:tc>
      </w:tr>
      <w:tr w:rsidR="00A259DA" w:rsidRPr="00C9064E" w:rsidTr="0020549F">
        <w:trPr>
          <w:tblCellSpacing w:w="20" w:type="dxa"/>
        </w:trPr>
        <w:tc>
          <w:tcPr>
            <w:tcW w:w="2950" w:type="dxa"/>
            <w:gridSpan w:val="2"/>
            <w:shd w:val="clear" w:color="auto" w:fill="auto"/>
          </w:tcPr>
          <w:p w:rsidR="00A259DA" w:rsidRPr="006D2BD7" w:rsidRDefault="00A259DA" w:rsidP="00A259DA">
            <w:pPr>
              <w:pStyle w:val="ListParagraph"/>
              <w:numPr>
                <w:ilvl w:val="0"/>
                <w:numId w:val="21"/>
              </w:numPr>
              <w:spacing w:after="0" w:line="240" w:lineRule="auto"/>
              <w:rPr>
                <w:b/>
              </w:rPr>
            </w:pPr>
            <w:r>
              <w:rPr>
                <w:b/>
              </w:rPr>
              <w:t xml:space="preserve">Approval of Notes </w:t>
            </w:r>
          </w:p>
        </w:tc>
        <w:tc>
          <w:tcPr>
            <w:tcW w:w="6040" w:type="dxa"/>
            <w:shd w:val="clear" w:color="auto" w:fill="auto"/>
          </w:tcPr>
          <w:p w:rsidR="00A259DA" w:rsidRPr="00987CF9" w:rsidRDefault="00A259DA" w:rsidP="0020549F">
            <w:r>
              <w:t>Please send any changes to Sebastian</w:t>
            </w:r>
          </w:p>
        </w:tc>
        <w:tc>
          <w:tcPr>
            <w:tcW w:w="1400" w:type="dxa"/>
            <w:shd w:val="clear" w:color="auto" w:fill="auto"/>
          </w:tcPr>
          <w:p w:rsidR="00A259DA" w:rsidRPr="00C9064E" w:rsidRDefault="00A259DA" w:rsidP="0020549F">
            <w:pPr>
              <w:jc w:val="center"/>
            </w:pPr>
          </w:p>
        </w:tc>
        <w:tc>
          <w:tcPr>
            <w:tcW w:w="1580" w:type="dxa"/>
            <w:shd w:val="clear" w:color="auto" w:fill="auto"/>
          </w:tcPr>
          <w:p w:rsidR="00A259DA" w:rsidRPr="00C9064E" w:rsidRDefault="00A259DA" w:rsidP="0020549F">
            <w:pPr>
              <w:jc w:val="center"/>
            </w:pPr>
          </w:p>
        </w:tc>
        <w:tc>
          <w:tcPr>
            <w:tcW w:w="1791" w:type="dxa"/>
            <w:shd w:val="clear" w:color="auto" w:fill="auto"/>
          </w:tcPr>
          <w:p w:rsidR="00A259DA" w:rsidRPr="00C9064E" w:rsidRDefault="00A259DA" w:rsidP="0020549F">
            <w:pPr>
              <w:jc w:val="center"/>
            </w:pPr>
          </w:p>
        </w:tc>
      </w:tr>
      <w:tr w:rsidR="00A259DA" w:rsidRPr="00C9064E" w:rsidTr="0020549F">
        <w:trPr>
          <w:tblCellSpacing w:w="20" w:type="dxa"/>
        </w:trPr>
        <w:tc>
          <w:tcPr>
            <w:tcW w:w="2910" w:type="dxa"/>
            <w:shd w:val="clear" w:color="auto" w:fill="auto"/>
          </w:tcPr>
          <w:p w:rsidR="00A259DA" w:rsidRDefault="00A259DA" w:rsidP="00A259DA">
            <w:pPr>
              <w:pStyle w:val="ListParagraph"/>
              <w:numPr>
                <w:ilvl w:val="0"/>
                <w:numId w:val="21"/>
              </w:numPr>
              <w:spacing w:after="0" w:line="240" w:lineRule="auto"/>
              <w:rPr>
                <w:b/>
              </w:rPr>
            </w:pPr>
            <w:r w:rsidRPr="002E0143">
              <w:rPr>
                <w:b/>
              </w:rPr>
              <w:t>Announcements/</w:t>
            </w:r>
          </w:p>
          <w:p w:rsidR="00A259DA" w:rsidRPr="002E0143" w:rsidRDefault="00A259DA" w:rsidP="0020549F">
            <w:pPr>
              <w:pStyle w:val="ListParagraph"/>
              <w:ind w:left="377"/>
              <w:rPr>
                <w:b/>
              </w:rPr>
            </w:pPr>
            <w:r w:rsidRPr="002E0143">
              <w:rPr>
                <w:b/>
              </w:rPr>
              <w:t>Information Items</w:t>
            </w:r>
          </w:p>
        </w:tc>
        <w:tc>
          <w:tcPr>
            <w:tcW w:w="6080" w:type="dxa"/>
            <w:gridSpan w:val="2"/>
            <w:shd w:val="clear" w:color="auto" w:fill="auto"/>
          </w:tcPr>
          <w:p w:rsidR="00A259DA" w:rsidRPr="00963BE7" w:rsidRDefault="00F33BA4" w:rsidP="00A259DA">
            <w:pPr>
              <w:numPr>
                <w:ilvl w:val="1"/>
                <w:numId w:val="6"/>
              </w:numPr>
              <w:shd w:val="clear" w:color="auto" w:fill="FFFFFF"/>
              <w:spacing w:after="0" w:line="360" w:lineRule="auto"/>
              <w:rPr>
                <w:rStyle w:val="Hyperlink"/>
                <w:rFonts w:ascii="Calibri" w:hAnsi="Calibri" w:cs="Calibri"/>
                <w:color w:val="000000"/>
              </w:rPr>
            </w:pPr>
            <w:hyperlink r:id="rId17" w:history="1">
              <w:r w:rsidR="00A259DA" w:rsidRPr="00611197">
                <w:rPr>
                  <w:rStyle w:val="Hyperlink"/>
                  <w:rFonts w:ascii="Calibri" w:hAnsi="Calibri" w:cs="Calibri"/>
                </w:rPr>
                <w:t>ACCJC Reaffirmation Letter</w:t>
              </w:r>
            </w:hyperlink>
          </w:p>
          <w:p w:rsidR="00A259DA" w:rsidRDefault="00A259DA" w:rsidP="00A259DA">
            <w:pPr>
              <w:numPr>
                <w:ilvl w:val="1"/>
                <w:numId w:val="6"/>
              </w:numPr>
              <w:shd w:val="clear" w:color="auto" w:fill="FFFFFF"/>
              <w:spacing w:after="0" w:line="360" w:lineRule="auto"/>
              <w:rPr>
                <w:rFonts w:ascii="Calibri" w:hAnsi="Calibri" w:cs="Calibri"/>
                <w:color w:val="000000"/>
              </w:rPr>
            </w:pPr>
            <w:r>
              <w:rPr>
                <w:rFonts w:ascii="Calibri" w:hAnsi="Calibri" w:cs="Calibri"/>
                <w:color w:val="000000"/>
              </w:rPr>
              <w:t>Midterm Report due Oct. 15, 2020</w:t>
            </w:r>
          </w:p>
          <w:p w:rsidR="00A259DA" w:rsidRPr="00A259DA" w:rsidRDefault="00A259DA" w:rsidP="00A259DA">
            <w:pPr>
              <w:numPr>
                <w:ilvl w:val="1"/>
                <w:numId w:val="6"/>
              </w:numPr>
              <w:shd w:val="clear" w:color="auto" w:fill="FFFFFF"/>
              <w:spacing w:after="0" w:line="360" w:lineRule="auto"/>
              <w:rPr>
                <w:rFonts w:ascii="Calibri" w:hAnsi="Calibri" w:cs="Calibri"/>
                <w:color w:val="000000"/>
              </w:rPr>
            </w:pPr>
            <w:r>
              <w:rPr>
                <w:rFonts w:ascii="Calibri" w:hAnsi="Calibri" w:cs="Calibri"/>
                <w:color w:val="000000"/>
              </w:rPr>
              <w:lastRenderedPageBreak/>
              <w:t>Comprehensive review due fall 2023</w:t>
            </w:r>
          </w:p>
        </w:tc>
        <w:tc>
          <w:tcPr>
            <w:tcW w:w="1400" w:type="dxa"/>
            <w:shd w:val="clear" w:color="auto" w:fill="auto"/>
          </w:tcPr>
          <w:p w:rsidR="00A259DA" w:rsidRPr="00C9064E" w:rsidRDefault="00A259DA" w:rsidP="0020549F"/>
        </w:tc>
        <w:tc>
          <w:tcPr>
            <w:tcW w:w="1580" w:type="dxa"/>
            <w:shd w:val="clear" w:color="auto" w:fill="auto"/>
          </w:tcPr>
          <w:p w:rsidR="00A259DA" w:rsidRPr="00C9064E" w:rsidRDefault="00A259DA" w:rsidP="0020549F">
            <w:pPr>
              <w:jc w:val="center"/>
            </w:pPr>
          </w:p>
        </w:tc>
        <w:tc>
          <w:tcPr>
            <w:tcW w:w="1791" w:type="dxa"/>
            <w:shd w:val="clear" w:color="auto" w:fill="auto"/>
          </w:tcPr>
          <w:p w:rsidR="00A259DA" w:rsidRPr="00C9064E" w:rsidRDefault="00A259DA" w:rsidP="0020549F">
            <w:pPr>
              <w:jc w:val="center"/>
            </w:pPr>
          </w:p>
        </w:tc>
      </w:tr>
      <w:tr w:rsidR="00A259DA" w:rsidRPr="00C9064E" w:rsidTr="0020549F">
        <w:trPr>
          <w:trHeight w:val="253"/>
          <w:tblCellSpacing w:w="20" w:type="dxa"/>
        </w:trPr>
        <w:tc>
          <w:tcPr>
            <w:tcW w:w="13921" w:type="dxa"/>
            <w:gridSpan w:val="6"/>
            <w:shd w:val="clear" w:color="auto" w:fill="auto"/>
          </w:tcPr>
          <w:p w:rsidR="00A259DA" w:rsidRPr="000C34FE" w:rsidRDefault="00A259DA" w:rsidP="00A259DA">
            <w:pPr>
              <w:pStyle w:val="ListParagraph"/>
              <w:numPr>
                <w:ilvl w:val="0"/>
                <w:numId w:val="21"/>
              </w:numPr>
              <w:spacing w:after="0" w:line="240" w:lineRule="auto"/>
              <w:ind w:left="374"/>
            </w:pPr>
            <w:r>
              <w:rPr>
                <w:b/>
              </w:rPr>
              <w:t>Discussion</w:t>
            </w:r>
            <w:r w:rsidRPr="006B7DAE">
              <w:rPr>
                <w:b/>
              </w:rPr>
              <w:t xml:space="preserve"> Items</w:t>
            </w:r>
          </w:p>
        </w:tc>
      </w:tr>
      <w:tr w:rsidR="00A259DA" w:rsidRPr="00C9064E" w:rsidTr="0020549F">
        <w:trPr>
          <w:tblCellSpacing w:w="20" w:type="dxa"/>
        </w:trPr>
        <w:tc>
          <w:tcPr>
            <w:tcW w:w="2910" w:type="dxa"/>
            <w:shd w:val="clear" w:color="auto" w:fill="auto"/>
          </w:tcPr>
          <w:p w:rsidR="00A259DA" w:rsidRPr="00C50BBF" w:rsidRDefault="0099701C" w:rsidP="00A259DA">
            <w:pPr>
              <w:pStyle w:val="ListParagraph"/>
              <w:numPr>
                <w:ilvl w:val="1"/>
                <w:numId w:val="21"/>
              </w:numPr>
              <w:spacing w:after="0" w:line="240" w:lineRule="auto"/>
              <w:ind w:left="737"/>
            </w:pPr>
            <w:r>
              <w:rPr>
                <w:noProof/>
              </w:rPr>
              <mc:AlternateContent>
                <mc:Choice Requires="wps">
                  <w:drawing>
                    <wp:anchor distT="0" distB="0" distL="114300" distR="114300" simplePos="0" relativeHeight="251671552" behindDoc="0" locked="0" layoutInCell="1" allowOverlap="1" wp14:anchorId="77F95C70" wp14:editId="345C2767">
                      <wp:simplePos x="0" y="0"/>
                      <wp:positionH relativeFrom="column">
                        <wp:posOffset>-1067435</wp:posOffset>
                      </wp:positionH>
                      <wp:positionV relativeFrom="page">
                        <wp:posOffset>1915161</wp:posOffset>
                      </wp:positionV>
                      <wp:extent cx="4868171" cy="1490339"/>
                      <wp:effectExtent l="0" t="1295400" r="0" b="1291590"/>
                      <wp:wrapNone/>
                      <wp:docPr id="9" name="Text Box 9"/>
                      <wp:cNvGraphicFramePr/>
                      <a:graphic xmlns:a="http://schemas.openxmlformats.org/drawingml/2006/main">
                        <a:graphicData uri="http://schemas.microsoft.com/office/word/2010/wordprocessingShape">
                          <wps:wsp>
                            <wps:cNvSpPr txBox="1"/>
                            <wps:spPr>
                              <a:xfrm rot="19318256">
                                <a:off x="0" y="0"/>
                                <a:ext cx="4868171" cy="1490339"/>
                              </a:xfrm>
                              <a:prstGeom prst="rect">
                                <a:avLst/>
                              </a:prstGeom>
                              <a:noFill/>
                              <a:ln>
                                <a:noFill/>
                              </a:ln>
                            </wps:spPr>
                            <wps:txbx>
                              <w:txbxContent>
                                <w:p w:rsidR="0099701C" w:rsidRPr="0099701C" w:rsidRDefault="0099701C" w:rsidP="0099701C">
                                  <w:pPr>
                                    <w:ind w:left="37"/>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95C70" id="Text Box 9" o:spid="_x0000_s1030" type="#_x0000_t202" style="position:absolute;left:0;text-align:left;margin-left:-84.05pt;margin-top:150.8pt;width:383.3pt;height:117.35pt;rotation:-2492273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" filled="f" stroked="f">
                      <v:fill o:detectmouseclick="t"/>
                      <v:textbox>
                        <w:txbxContent>
                          <w:p w:rsidR="0099701C" w:rsidRPr="0099701C" w:rsidRDefault="0099701C" w:rsidP="0099701C">
                            <w:pPr>
                              <w:ind w:left="37"/>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DRAFT</w:t>
                            </w:r>
                          </w:p>
                        </w:txbxContent>
                      </v:textbox>
                      <w10:wrap anchory="page"/>
                    </v:shape>
                  </w:pict>
                </mc:Fallback>
              </mc:AlternateContent>
            </w:r>
            <w:r w:rsidR="00A259DA">
              <w:rPr>
                <w:b/>
              </w:rPr>
              <w:t>Review and make recommendations for revisions to Accreditation Standard Subcommittee from 2016</w:t>
            </w:r>
          </w:p>
        </w:tc>
        <w:tc>
          <w:tcPr>
            <w:tcW w:w="6080" w:type="dxa"/>
            <w:gridSpan w:val="2"/>
            <w:shd w:val="clear" w:color="auto" w:fill="auto"/>
          </w:tcPr>
          <w:p w:rsidR="00A259DA" w:rsidRDefault="00A259DA" w:rsidP="0020549F">
            <w:pPr>
              <w:ind w:left="37"/>
            </w:pPr>
            <w:r>
              <w:t>See Handout.</w:t>
            </w:r>
          </w:p>
          <w:p w:rsidR="00A259DA" w:rsidRDefault="00A259DA" w:rsidP="0020549F">
            <w:pPr>
              <w:ind w:left="37"/>
            </w:pPr>
            <w:r>
              <w:t>Vice President of Student Affairs to lead Executive team in Quality Focus Essay.</w:t>
            </w:r>
          </w:p>
          <w:p w:rsidR="00A259DA" w:rsidRDefault="00A259DA" w:rsidP="0020549F">
            <w:pPr>
              <w:ind w:left="37"/>
            </w:pPr>
            <w:r>
              <w:t>Standard 1B is very Student Learning Outcomes (SLO) heavy and it would be beneficial to involve the College Outcomes Group (COG) Co-Chairs</w:t>
            </w:r>
          </w:p>
          <w:p w:rsidR="00A259DA" w:rsidRDefault="00A259DA" w:rsidP="0020549F">
            <w:pPr>
              <w:ind w:left="37"/>
            </w:pPr>
            <w:r>
              <w:t xml:space="preserve">For Standard I – Phil will digest and bring recommendations to Deans Council in order to bring in more Deans as leads. </w:t>
            </w:r>
          </w:p>
          <w:p w:rsidR="00A259DA" w:rsidRDefault="00A259DA" w:rsidP="0020549F">
            <w:pPr>
              <w:ind w:left="37"/>
            </w:pPr>
            <w:r>
              <w:t>It might be important to include someone from student service for Standard 1C  (i.e. Dean of Student Services)</w:t>
            </w:r>
          </w:p>
          <w:p w:rsidR="00A259DA" w:rsidRDefault="00A259DA" w:rsidP="0020549F">
            <w:pPr>
              <w:ind w:left="37"/>
            </w:pPr>
            <w:r>
              <w:t>Standard II A: include Professional Development co-chairs</w:t>
            </w:r>
          </w:p>
          <w:p w:rsidR="00A259DA" w:rsidRDefault="00A259DA" w:rsidP="0020549F">
            <w:pPr>
              <w:ind w:left="37"/>
            </w:pPr>
            <w:r>
              <w:t>Standard I IC: include Distance Education staff</w:t>
            </w:r>
          </w:p>
          <w:p w:rsidR="00A259DA" w:rsidRDefault="00A259DA" w:rsidP="0020549F">
            <w:pPr>
              <w:ind w:left="37"/>
            </w:pPr>
            <w:r>
              <w:t>Standard III A: Dean on DCHR - Tim Harrison to lead</w:t>
            </w:r>
          </w:p>
          <w:p w:rsidR="00A259DA" w:rsidRDefault="00A259DA" w:rsidP="0020549F">
            <w:pPr>
              <w:ind w:left="37"/>
            </w:pPr>
          </w:p>
          <w:p w:rsidR="00A259DA" w:rsidRDefault="00A259DA" w:rsidP="0020549F">
            <w:pPr>
              <w:ind w:left="37"/>
            </w:pPr>
            <w:r>
              <w:t>Standard III B: FM&amp;O Director (to be hired) to lead</w:t>
            </w:r>
          </w:p>
          <w:p w:rsidR="00A259DA" w:rsidRDefault="00A259DA" w:rsidP="0020549F">
            <w:pPr>
              <w:ind w:left="37"/>
            </w:pPr>
            <w:r>
              <w:t>Standard III C: IT Director to lead</w:t>
            </w:r>
          </w:p>
          <w:p w:rsidR="00A259DA" w:rsidRDefault="00A259DA" w:rsidP="0020549F">
            <w:pPr>
              <w:ind w:left="37"/>
            </w:pPr>
            <w:r>
              <w:t>Standard III D: College Fiscal Service Supervisor - Jeanine Day Lead</w:t>
            </w:r>
          </w:p>
          <w:p w:rsidR="00A259DA" w:rsidRDefault="00A259DA" w:rsidP="0020549F">
            <w:pPr>
              <w:ind w:left="37"/>
            </w:pPr>
            <w:r>
              <w:lastRenderedPageBreak/>
              <w:t>Standard IV C: Vice Chancellor of IE</w:t>
            </w:r>
          </w:p>
          <w:p w:rsidR="00A259DA" w:rsidRDefault="00A259DA" w:rsidP="0020549F">
            <w:pPr>
              <w:ind w:left="37"/>
            </w:pPr>
            <w:r>
              <w:t>Standard IV D: Vice Chancellor of IE and College President</w:t>
            </w:r>
          </w:p>
          <w:p w:rsidR="00A259DA" w:rsidRPr="00C50BBF" w:rsidRDefault="00A259DA" w:rsidP="0020549F">
            <w:pPr>
              <w:ind w:left="37"/>
            </w:pPr>
            <w:r>
              <w:t xml:space="preserve">SLOs and Professional Development and have been integrated well into the standards – no need for standalone leads now. </w:t>
            </w:r>
          </w:p>
        </w:tc>
        <w:tc>
          <w:tcPr>
            <w:tcW w:w="1400" w:type="dxa"/>
            <w:shd w:val="clear" w:color="auto" w:fill="auto"/>
            <w:vAlign w:val="center"/>
          </w:tcPr>
          <w:p w:rsidR="00A259DA" w:rsidRPr="00C50BBF" w:rsidRDefault="00A259DA" w:rsidP="0020549F">
            <w:r>
              <w:lastRenderedPageBreak/>
              <w:t>Recommendation where and how to bring in more deans as leads.</w:t>
            </w:r>
          </w:p>
        </w:tc>
        <w:tc>
          <w:tcPr>
            <w:tcW w:w="1580" w:type="dxa"/>
            <w:shd w:val="clear" w:color="auto" w:fill="auto"/>
            <w:vAlign w:val="center"/>
          </w:tcPr>
          <w:p w:rsidR="00A259DA" w:rsidRPr="00C50BBF" w:rsidRDefault="00A259DA" w:rsidP="0020549F">
            <w:pPr>
              <w:ind w:left="46"/>
            </w:pPr>
          </w:p>
        </w:tc>
        <w:tc>
          <w:tcPr>
            <w:tcW w:w="1791" w:type="dxa"/>
            <w:shd w:val="clear" w:color="auto" w:fill="auto"/>
            <w:vAlign w:val="center"/>
          </w:tcPr>
          <w:p w:rsidR="00A259DA" w:rsidRPr="00C50BBF" w:rsidRDefault="00A259DA" w:rsidP="0020549F">
            <w:pPr>
              <w:ind w:left="377"/>
            </w:pPr>
            <w:r>
              <w:t>Phil Briggs</w:t>
            </w:r>
          </w:p>
        </w:tc>
      </w:tr>
      <w:tr w:rsidR="00A259DA" w:rsidRPr="00C9064E" w:rsidTr="0020549F">
        <w:trPr>
          <w:trHeight w:val="379"/>
          <w:tblCellSpacing w:w="20" w:type="dxa"/>
        </w:trPr>
        <w:tc>
          <w:tcPr>
            <w:tcW w:w="2910" w:type="dxa"/>
            <w:shd w:val="clear" w:color="auto" w:fill="auto"/>
          </w:tcPr>
          <w:p w:rsidR="00A259DA" w:rsidRPr="00CE458B" w:rsidRDefault="0099701C" w:rsidP="00A259DA">
            <w:pPr>
              <w:pStyle w:val="ListParagraph"/>
              <w:numPr>
                <w:ilvl w:val="0"/>
                <w:numId w:val="23"/>
              </w:numPr>
              <w:spacing w:after="0" w:line="240" w:lineRule="auto"/>
              <w:ind w:left="746"/>
              <w:rPr>
                <w:b/>
              </w:rPr>
            </w:pPr>
            <w:r>
              <w:rPr>
                <w:noProof/>
              </w:rPr>
              <mc:AlternateContent>
                <mc:Choice Requires="wps">
                  <w:drawing>
                    <wp:anchor distT="0" distB="0" distL="114300" distR="114300" simplePos="0" relativeHeight="251673600" behindDoc="0" locked="0" layoutInCell="1" allowOverlap="1" wp14:anchorId="77F95C70" wp14:editId="345C2767">
                      <wp:simplePos x="0" y="0"/>
                      <wp:positionH relativeFrom="column">
                        <wp:posOffset>-638811</wp:posOffset>
                      </wp:positionH>
                      <wp:positionV relativeFrom="page">
                        <wp:posOffset>1198880</wp:posOffset>
                      </wp:positionV>
                      <wp:extent cx="4868171" cy="1490339"/>
                      <wp:effectExtent l="0" t="1295400" r="0" b="1291590"/>
                      <wp:wrapNone/>
                      <wp:docPr id="10" name="Text Box 10"/>
                      <wp:cNvGraphicFramePr/>
                      <a:graphic xmlns:a="http://schemas.openxmlformats.org/drawingml/2006/main">
                        <a:graphicData uri="http://schemas.microsoft.com/office/word/2010/wordprocessingShape">
                          <wps:wsp>
                            <wps:cNvSpPr txBox="1"/>
                            <wps:spPr>
                              <a:xfrm rot="19318256">
                                <a:off x="0" y="0"/>
                                <a:ext cx="4868171" cy="1490339"/>
                              </a:xfrm>
                              <a:prstGeom prst="rect">
                                <a:avLst/>
                              </a:prstGeom>
                              <a:noFill/>
                              <a:ln>
                                <a:noFill/>
                              </a:ln>
                            </wps:spPr>
                            <wps:txbx>
                              <w:txbxContent>
                                <w:p w:rsidR="0099701C" w:rsidRPr="0099701C" w:rsidRDefault="0099701C" w:rsidP="0099701C">
                                  <w:pPr>
                                    <w:ind w:left="37"/>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95C70" id="Text Box 10" o:spid="_x0000_s1031" type="#_x0000_t202" style="position:absolute;left:0;text-align:left;margin-left:-50.3pt;margin-top:94.4pt;width:383.3pt;height:117.35pt;rotation:-2492273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" filled="f" stroked="f">
                      <v:fill o:detectmouseclick="t"/>
                      <v:textbox>
                        <w:txbxContent>
                          <w:p w:rsidR="0099701C" w:rsidRPr="0099701C" w:rsidRDefault="0099701C" w:rsidP="0099701C">
                            <w:pPr>
                              <w:ind w:left="37"/>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DRAFT</w:t>
                            </w:r>
                          </w:p>
                        </w:txbxContent>
                      </v:textbox>
                      <w10:wrap anchory="page"/>
                    </v:shape>
                  </w:pict>
                </mc:Fallback>
              </mc:AlternateContent>
            </w:r>
            <w:r w:rsidR="00A259DA">
              <w:rPr>
                <w:b/>
              </w:rPr>
              <w:t>Review recommendations in ISER and from visiting team</w:t>
            </w:r>
          </w:p>
        </w:tc>
        <w:tc>
          <w:tcPr>
            <w:tcW w:w="6080" w:type="dxa"/>
            <w:gridSpan w:val="2"/>
            <w:shd w:val="clear" w:color="auto" w:fill="auto"/>
          </w:tcPr>
          <w:p w:rsidR="00A259DA" w:rsidRDefault="00A259DA" w:rsidP="0020549F">
            <w:r>
              <w:t>Standard I: Institution set standards – the standard can be considered the floor, then you have an actual goal, and finally, a stretch goal.</w:t>
            </w:r>
          </w:p>
          <w:p w:rsidR="00A259DA" w:rsidRDefault="00A259DA" w:rsidP="0020549F">
            <w:r>
              <w:t>Is the terminology cleaned up now?</w:t>
            </w:r>
          </w:p>
          <w:p w:rsidR="00A259DA" w:rsidRDefault="00A259DA" w:rsidP="0020549F">
            <w:pPr>
              <w:ind w:left="720"/>
            </w:pPr>
            <w:r>
              <w:t xml:space="preserve">-We have offered some clarity through our Education Master Plan. However, with all the changes at the state Chancellor’s Office, we may need to revise our strategy again. </w:t>
            </w:r>
          </w:p>
          <w:p w:rsidR="00A259DA" w:rsidRDefault="00A259DA" w:rsidP="0020549F">
            <w:r>
              <w:t>We have met our recommendations and the next step would be finding good ways to communicate this to the campus!</w:t>
            </w:r>
          </w:p>
          <w:p w:rsidR="00A259DA" w:rsidRDefault="00A259DA" w:rsidP="0020549F"/>
          <w:p w:rsidR="00A259DA" w:rsidRDefault="00A259DA" w:rsidP="0020549F">
            <w:r>
              <w:t>Recommendation Review:</w:t>
            </w:r>
          </w:p>
          <w:p w:rsidR="00A259DA" w:rsidRPr="00A0555C" w:rsidRDefault="00A259DA" w:rsidP="0020549F">
            <w:pPr>
              <w:rPr>
                <w:u w:val="single"/>
              </w:rPr>
            </w:pPr>
            <w:r w:rsidRPr="00A0555C">
              <w:rPr>
                <w:u w:val="single"/>
              </w:rPr>
              <w:t>Standard I</w:t>
            </w:r>
          </w:p>
          <w:p w:rsidR="00A259DA" w:rsidRDefault="00A259DA" w:rsidP="0020549F">
            <w:r>
              <w:t xml:space="preserve">IB.1 – District to run perception surveys every other Spring. It is important to make sure these address all the components. We could also pull date for this from committee surveys. </w:t>
            </w:r>
          </w:p>
          <w:p w:rsidR="00A259DA" w:rsidRDefault="00A259DA" w:rsidP="0020549F">
            <w:r>
              <w:lastRenderedPageBreak/>
              <w:t>IB.2 – Completed for ISLOs but not ISUOs? ISUO are compliance specific, but perhaps this needs to be revised and worked on by COG next year</w:t>
            </w:r>
          </w:p>
          <w:p w:rsidR="00A259DA" w:rsidRDefault="00A259DA" w:rsidP="0020549F">
            <w:r>
              <w:t xml:space="preserve">IB.3 – Vision for Success Goals have replaced some of these, but yes we have completed. </w:t>
            </w:r>
          </w:p>
          <w:p w:rsidR="00A259DA" w:rsidRDefault="00A259DA" w:rsidP="0020549F">
            <w:r>
              <w:t xml:space="preserve">IB.4 – we started doing this the year of the visit – via starfish for example. </w:t>
            </w:r>
          </w:p>
          <w:p w:rsidR="00A259DA" w:rsidRDefault="00A259DA" w:rsidP="0020549F">
            <w:r>
              <w:t>IB.5 – Yes we are now doing this.</w:t>
            </w:r>
            <w:r w:rsidR="0099701C">
              <w:rPr>
                <w:noProof/>
              </w:rPr>
              <w:t xml:space="preserve"> </w:t>
            </w:r>
          </w:p>
          <w:p w:rsidR="00A259DA" w:rsidRDefault="0099701C" w:rsidP="0020549F">
            <w:r>
              <w:rPr>
                <w:noProof/>
              </w:rPr>
              <mc:AlternateContent>
                <mc:Choice Requires="wps">
                  <w:drawing>
                    <wp:anchor distT="0" distB="0" distL="114300" distR="114300" simplePos="0" relativeHeight="251675648" behindDoc="0" locked="0" layoutInCell="1" allowOverlap="1" wp14:anchorId="77F95C70" wp14:editId="345C2767">
                      <wp:simplePos x="0" y="0"/>
                      <wp:positionH relativeFrom="column">
                        <wp:posOffset>-3102610</wp:posOffset>
                      </wp:positionH>
                      <wp:positionV relativeFrom="page">
                        <wp:posOffset>2564766</wp:posOffset>
                      </wp:positionV>
                      <wp:extent cx="4868171" cy="1490339"/>
                      <wp:effectExtent l="0" t="1295400" r="0" b="1291590"/>
                      <wp:wrapNone/>
                      <wp:docPr id="11" name="Text Box 11"/>
                      <wp:cNvGraphicFramePr/>
                      <a:graphic xmlns:a="http://schemas.openxmlformats.org/drawingml/2006/main">
                        <a:graphicData uri="http://schemas.microsoft.com/office/word/2010/wordprocessingShape">
                          <wps:wsp>
                            <wps:cNvSpPr txBox="1"/>
                            <wps:spPr>
                              <a:xfrm rot="19318256">
                                <a:off x="0" y="0"/>
                                <a:ext cx="4868171" cy="1490339"/>
                              </a:xfrm>
                              <a:prstGeom prst="rect">
                                <a:avLst/>
                              </a:prstGeom>
                              <a:noFill/>
                              <a:ln>
                                <a:noFill/>
                              </a:ln>
                            </wps:spPr>
                            <wps:txbx>
                              <w:txbxContent>
                                <w:p w:rsidR="0099701C" w:rsidRPr="0099701C" w:rsidRDefault="0099701C" w:rsidP="0099701C">
                                  <w:pPr>
                                    <w:ind w:left="37"/>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95C70" id="Text Box 11" o:spid="_x0000_s1032" type="#_x0000_t202" style="position:absolute;margin-left:-244.3pt;margin-top:201.95pt;width:383.3pt;height:117.35pt;rotation:-2492273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" filled="f" stroked="f">
                      <v:fill o:detectmouseclick="t"/>
                      <v:textbox>
                        <w:txbxContent>
                          <w:p w:rsidR="0099701C" w:rsidRPr="0099701C" w:rsidRDefault="0099701C" w:rsidP="0099701C">
                            <w:pPr>
                              <w:ind w:left="37"/>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DRAFT</w:t>
                            </w:r>
                          </w:p>
                        </w:txbxContent>
                      </v:textbox>
                      <w10:wrap anchory="page"/>
                    </v:shape>
                  </w:pict>
                </mc:Fallback>
              </mc:AlternateContent>
            </w:r>
            <w:r w:rsidR="00A259DA">
              <w:t>Overall – no big gaps in standard I</w:t>
            </w:r>
          </w:p>
          <w:p w:rsidR="00A259DA" w:rsidRPr="00A0555C" w:rsidRDefault="00A259DA" w:rsidP="0020549F">
            <w:pPr>
              <w:rPr>
                <w:u w:val="single"/>
              </w:rPr>
            </w:pPr>
            <w:r w:rsidRPr="00A0555C">
              <w:rPr>
                <w:u w:val="single"/>
              </w:rPr>
              <w:t>Standard II</w:t>
            </w:r>
          </w:p>
          <w:p w:rsidR="00A259DA" w:rsidRDefault="00A259DA" w:rsidP="0020549F">
            <w:r>
              <w:t>IIA.4 – Completed</w:t>
            </w:r>
          </w:p>
          <w:p w:rsidR="00A259DA" w:rsidRDefault="00A259DA" w:rsidP="0020549F">
            <w:r>
              <w:t>IIB.1 – Consolidated two locations into one, still discussing funding for expanding tutoring. Remainder of this recommendation is still in progress, but has already been included in program review.</w:t>
            </w:r>
          </w:p>
          <w:p w:rsidR="00A259DA" w:rsidRDefault="00A259DA" w:rsidP="0020549F">
            <w:r>
              <w:t>IIC.1 – We have counselor designees, as well as online tutoring. DE does have a local readiness assessment. There has been progress even with financial aid.</w:t>
            </w:r>
          </w:p>
          <w:p w:rsidR="00A259DA" w:rsidRDefault="00A259DA" w:rsidP="0020549F">
            <w:pPr>
              <w:rPr>
                <w:b/>
              </w:rPr>
            </w:pPr>
            <w:r>
              <w:rPr>
                <w:b/>
              </w:rPr>
              <w:t>NEED TO FOLLOW UP with DE</w:t>
            </w:r>
          </w:p>
          <w:p w:rsidR="00A259DA" w:rsidRDefault="00A259DA" w:rsidP="0020549F">
            <w:r>
              <w:t>IIC.2 Completed</w:t>
            </w:r>
          </w:p>
          <w:p w:rsidR="00A259DA" w:rsidRDefault="00A259DA" w:rsidP="0020549F">
            <w:r>
              <w:lastRenderedPageBreak/>
              <w:t>IIC.7 Completed</w:t>
            </w:r>
          </w:p>
          <w:p w:rsidR="00A259DA" w:rsidRPr="00A0555C" w:rsidRDefault="00A259DA" w:rsidP="0020549F">
            <w:pPr>
              <w:rPr>
                <w:u w:val="single"/>
              </w:rPr>
            </w:pPr>
            <w:r w:rsidRPr="00A0555C">
              <w:rPr>
                <w:u w:val="single"/>
              </w:rPr>
              <w:t>Standard III</w:t>
            </w:r>
          </w:p>
          <w:p w:rsidR="00A259DA" w:rsidRDefault="00A259DA" w:rsidP="0020549F">
            <w:r>
              <w:t>IIIA.5 – Not yet actioned</w:t>
            </w:r>
          </w:p>
          <w:p w:rsidR="00A259DA" w:rsidRDefault="00A259DA" w:rsidP="0020549F">
            <w:r>
              <w:t>IIIA.6 – this standard and recommendation have been removed (STRIKETHROUGH)</w:t>
            </w:r>
            <w:r w:rsidR="0099701C">
              <w:rPr>
                <w:noProof/>
              </w:rPr>
              <w:t xml:space="preserve"> </w:t>
            </w:r>
          </w:p>
          <w:p w:rsidR="00A259DA" w:rsidRDefault="00A259DA" w:rsidP="0020549F">
            <w:r>
              <w:t>IIIA.12 – Progress has been made</w:t>
            </w:r>
          </w:p>
          <w:p w:rsidR="00A259DA" w:rsidRPr="009A2094" w:rsidRDefault="00A259DA" w:rsidP="0020549F">
            <w:pPr>
              <w:rPr>
                <w:b/>
                <w:i/>
              </w:rPr>
            </w:pPr>
            <w:r w:rsidRPr="009A2094">
              <w:rPr>
                <w:b/>
                <w:i/>
              </w:rPr>
              <w:t>IIIB and IIIC plus Standard IV still to be reviewed</w:t>
            </w:r>
          </w:p>
        </w:tc>
        <w:tc>
          <w:tcPr>
            <w:tcW w:w="1400" w:type="dxa"/>
            <w:shd w:val="clear" w:color="auto" w:fill="auto"/>
          </w:tcPr>
          <w:p w:rsidR="00A259DA" w:rsidRDefault="00A259DA" w:rsidP="0020549F"/>
          <w:p w:rsidR="00A259DA" w:rsidRPr="00C9064E" w:rsidRDefault="00A259DA" w:rsidP="0020549F">
            <w:r>
              <w:t>Follow up with Distance Education regarding recommendations around standard II</w:t>
            </w:r>
          </w:p>
        </w:tc>
        <w:tc>
          <w:tcPr>
            <w:tcW w:w="1580" w:type="dxa"/>
            <w:shd w:val="clear" w:color="auto" w:fill="auto"/>
          </w:tcPr>
          <w:p w:rsidR="00A259DA" w:rsidRPr="00C9064E" w:rsidRDefault="00A259DA" w:rsidP="0020549F"/>
        </w:tc>
        <w:tc>
          <w:tcPr>
            <w:tcW w:w="1791" w:type="dxa"/>
            <w:shd w:val="clear" w:color="auto" w:fill="auto"/>
          </w:tcPr>
          <w:p w:rsidR="00A259DA" w:rsidRPr="00D84A6D" w:rsidRDefault="00A259DA" w:rsidP="0020549F">
            <w:pPr>
              <w:jc w:val="center"/>
            </w:pPr>
          </w:p>
        </w:tc>
      </w:tr>
      <w:tr w:rsidR="00A259DA" w:rsidRPr="00C9064E" w:rsidTr="0020549F">
        <w:trPr>
          <w:trHeight w:val="379"/>
          <w:tblCellSpacing w:w="20" w:type="dxa"/>
        </w:trPr>
        <w:tc>
          <w:tcPr>
            <w:tcW w:w="2910" w:type="dxa"/>
            <w:shd w:val="clear" w:color="auto" w:fill="auto"/>
          </w:tcPr>
          <w:p w:rsidR="00A259DA" w:rsidRDefault="00A259DA" w:rsidP="00A259DA">
            <w:pPr>
              <w:pStyle w:val="ListParagraph"/>
              <w:numPr>
                <w:ilvl w:val="0"/>
                <w:numId w:val="23"/>
              </w:numPr>
              <w:spacing w:after="0" w:line="240" w:lineRule="auto"/>
              <w:ind w:left="746"/>
              <w:rPr>
                <w:b/>
              </w:rPr>
            </w:pPr>
            <w:r>
              <w:rPr>
                <w:b/>
              </w:rPr>
              <w:lastRenderedPageBreak/>
              <w:t>Committee Survey Results</w:t>
            </w:r>
          </w:p>
        </w:tc>
        <w:tc>
          <w:tcPr>
            <w:tcW w:w="6080" w:type="dxa"/>
            <w:gridSpan w:val="2"/>
            <w:shd w:val="clear" w:color="auto" w:fill="auto"/>
          </w:tcPr>
          <w:p w:rsidR="00A259DA" w:rsidRPr="00D97A2A" w:rsidRDefault="00A259DA" w:rsidP="0020549F">
            <w:r>
              <w:t>Printout Distributed</w:t>
            </w:r>
          </w:p>
        </w:tc>
        <w:tc>
          <w:tcPr>
            <w:tcW w:w="1400" w:type="dxa"/>
            <w:shd w:val="clear" w:color="auto" w:fill="auto"/>
          </w:tcPr>
          <w:p w:rsidR="00A259DA" w:rsidRPr="00C9064E" w:rsidRDefault="00A259DA" w:rsidP="0020549F"/>
        </w:tc>
        <w:tc>
          <w:tcPr>
            <w:tcW w:w="1580" w:type="dxa"/>
            <w:shd w:val="clear" w:color="auto" w:fill="auto"/>
          </w:tcPr>
          <w:p w:rsidR="00A259DA" w:rsidRPr="00C9064E" w:rsidRDefault="00A259DA" w:rsidP="0020549F"/>
        </w:tc>
        <w:tc>
          <w:tcPr>
            <w:tcW w:w="1791" w:type="dxa"/>
            <w:shd w:val="clear" w:color="auto" w:fill="auto"/>
          </w:tcPr>
          <w:p w:rsidR="00A259DA" w:rsidRPr="00D84A6D" w:rsidRDefault="00A259DA" w:rsidP="0020549F">
            <w:pPr>
              <w:jc w:val="center"/>
            </w:pPr>
          </w:p>
        </w:tc>
      </w:tr>
      <w:tr w:rsidR="00A259DA" w:rsidRPr="00C9064E" w:rsidTr="0020549F">
        <w:trPr>
          <w:trHeight w:val="253"/>
          <w:tblCellSpacing w:w="20" w:type="dxa"/>
        </w:trPr>
        <w:tc>
          <w:tcPr>
            <w:tcW w:w="13921" w:type="dxa"/>
            <w:gridSpan w:val="6"/>
            <w:shd w:val="clear" w:color="auto" w:fill="auto"/>
          </w:tcPr>
          <w:p w:rsidR="00A259DA" w:rsidRPr="00A259DA" w:rsidRDefault="00A259DA" w:rsidP="00A259DA">
            <w:pPr>
              <w:pStyle w:val="ListParagraph"/>
              <w:numPr>
                <w:ilvl w:val="0"/>
                <w:numId w:val="21"/>
              </w:numPr>
              <w:spacing w:after="0" w:line="240" w:lineRule="auto"/>
              <w:rPr>
                <w:b/>
              </w:rPr>
            </w:pPr>
            <w:r>
              <w:rPr>
                <w:b/>
              </w:rPr>
              <w:t>Action Items</w:t>
            </w:r>
          </w:p>
        </w:tc>
      </w:tr>
      <w:tr w:rsidR="00A259DA" w:rsidRPr="00C9064E" w:rsidTr="0020549F">
        <w:trPr>
          <w:trHeight w:val="379"/>
          <w:tblCellSpacing w:w="20" w:type="dxa"/>
        </w:trPr>
        <w:tc>
          <w:tcPr>
            <w:tcW w:w="2910" w:type="dxa"/>
            <w:shd w:val="clear" w:color="auto" w:fill="auto"/>
          </w:tcPr>
          <w:p w:rsidR="00A259DA" w:rsidRDefault="0099701C" w:rsidP="00A259DA">
            <w:pPr>
              <w:pStyle w:val="ListParagraph"/>
              <w:numPr>
                <w:ilvl w:val="0"/>
                <w:numId w:val="22"/>
              </w:numPr>
              <w:spacing w:after="0" w:line="240" w:lineRule="auto"/>
              <w:ind w:left="737"/>
              <w:rPr>
                <w:b/>
              </w:rPr>
            </w:pPr>
            <w:r>
              <w:rPr>
                <w:noProof/>
              </w:rPr>
              <mc:AlternateContent>
                <mc:Choice Requires="wps">
                  <w:drawing>
                    <wp:anchor distT="0" distB="0" distL="114300" distR="114300" simplePos="0" relativeHeight="251677696" behindDoc="0" locked="0" layoutInCell="1" allowOverlap="1" wp14:anchorId="77F95C70" wp14:editId="345C2767">
                      <wp:simplePos x="0" y="0"/>
                      <wp:positionH relativeFrom="column">
                        <wp:posOffset>-943610</wp:posOffset>
                      </wp:positionH>
                      <wp:positionV relativeFrom="page">
                        <wp:posOffset>215266</wp:posOffset>
                      </wp:positionV>
                      <wp:extent cx="4868171" cy="1490339"/>
                      <wp:effectExtent l="0" t="1295400" r="0" b="1291590"/>
                      <wp:wrapNone/>
                      <wp:docPr id="12" name="Text Box 12"/>
                      <wp:cNvGraphicFramePr/>
                      <a:graphic xmlns:a="http://schemas.openxmlformats.org/drawingml/2006/main">
                        <a:graphicData uri="http://schemas.microsoft.com/office/word/2010/wordprocessingShape">
                          <wps:wsp>
                            <wps:cNvSpPr txBox="1"/>
                            <wps:spPr>
                              <a:xfrm rot="19318256">
                                <a:off x="0" y="0"/>
                                <a:ext cx="4868171" cy="1490339"/>
                              </a:xfrm>
                              <a:prstGeom prst="rect">
                                <a:avLst/>
                              </a:prstGeom>
                              <a:noFill/>
                              <a:ln>
                                <a:noFill/>
                              </a:ln>
                            </wps:spPr>
                            <wps:txbx>
                              <w:txbxContent>
                                <w:p w:rsidR="0099701C" w:rsidRPr="0099701C" w:rsidRDefault="0099701C" w:rsidP="0099701C">
                                  <w:pPr>
                                    <w:ind w:left="37"/>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95C70" id="Text Box 12" o:spid="_x0000_s1033" type="#_x0000_t202" style="position:absolute;left:0;text-align:left;margin-left:-74.3pt;margin-top:16.95pt;width:383.3pt;height:117.35pt;rotation:-2492273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" filled="f" stroked="f">
                      <v:fill o:detectmouseclick="t"/>
                      <v:textbox>
                        <w:txbxContent>
                          <w:p w:rsidR="0099701C" w:rsidRPr="0099701C" w:rsidRDefault="0099701C" w:rsidP="0099701C">
                            <w:pPr>
                              <w:ind w:left="37"/>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DRAFT</w:t>
                            </w:r>
                          </w:p>
                        </w:txbxContent>
                      </v:textbox>
                      <w10:wrap anchory="page"/>
                    </v:shape>
                  </w:pict>
                </mc:Fallback>
              </mc:AlternateContent>
            </w:r>
            <w:r w:rsidR="00A259DA">
              <w:rPr>
                <w:b/>
              </w:rPr>
              <w:t>Review 3 meeting takeaway points</w:t>
            </w:r>
          </w:p>
        </w:tc>
        <w:tc>
          <w:tcPr>
            <w:tcW w:w="6080" w:type="dxa"/>
            <w:gridSpan w:val="2"/>
            <w:shd w:val="clear" w:color="auto" w:fill="auto"/>
          </w:tcPr>
          <w:p w:rsidR="00A259DA" w:rsidRDefault="00A259DA" w:rsidP="0020549F">
            <w:pPr>
              <w:pStyle w:val="PlainText"/>
              <w:rPr>
                <w:rFonts w:ascii="Arial" w:hAnsi="Arial" w:cs="Arial"/>
                <w:szCs w:val="22"/>
              </w:rPr>
            </w:pPr>
            <w:r>
              <w:rPr>
                <w:rFonts w:ascii="Arial" w:hAnsi="Arial" w:cs="Arial"/>
                <w:szCs w:val="22"/>
              </w:rPr>
              <w:t>-Clarified subcommittee leads</w:t>
            </w:r>
          </w:p>
          <w:p w:rsidR="00A259DA" w:rsidRDefault="00A259DA" w:rsidP="0020549F">
            <w:pPr>
              <w:pStyle w:val="PlainText"/>
              <w:rPr>
                <w:rFonts w:ascii="Arial" w:hAnsi="Arial" w:cs="Arial"/>
                <w:szCs w:val="22"/>
              </w:rPr>
            </w:pPr>
            <w:r>
              <w:rPr>
                <w:rFonts w:ascii="Arial" w:hAnsi="Arial" w:cs="Arial"/>
                <w:szCs w:val="22"/>
              </w:rPr>
              <w:t>-Reviewed standard I, II, and III recommendations (good progress has been made on completing most recommendations, and standard 4 recommendations will  be reviewed in the fall)</w:t>
            </w:r>
          </w:p>
          <w:p w:rsidR="00A259DA" w:rsidRDefault="00A259DA" w:rsidP="0020549F">
            <w:pPr>
              <w:pStyle w:val="PlainText"/>
              <w:rPr>
                <w:rFonts w:ascii="Arial" w:hAnsi="Arial" w:cs="Arial"/>
                <w:szCs w:val="22"/>
              </w:rPr>
            </w:pPr>
            <w:r>
              <w:rPr>
                <w:rFonts w:ascii="Arial" w:hAnsi="Arial" w:cs="Arial"/>
                <w:szCs w:val="22"/>
              </w:rPr>
              <w:t>-Noted collegial environment of committee even if all goals were not met</w:t>
            </w:r>
          </w:p>
        </w:tc>
        <w:tc>
          <w:tcPr>
            <w:tcW w:w="1400" w:type="dxa"/>
            <w:shd w:val="clear" w:color="auto" w:fill="auto"/>
          </w:tcPr>
          <w:p w:rsidR="00A259DA" w:rsidRDefault="00A259DA" w:rsidP="0020549F">
            <w:pPr>
              <w:jc w:val="center"/>
            </w:pPr>
            <w:r>
              <w:t xml:space="preserve">Review Standard IV recommendations </w:t>
            </w:r>
          </w:p>
        </w:tc>
        <w:tc>
          <w:tcPr>
            <w:tcW w:w="1580" w:type="dxa"/>
            <w:shd w:val="clear" w:color="auto" w:fill="auto"/>
          </w:tcPr>
          <w:p w:rsidR="00A259DA" w:rsidRPr="00C9064E" w:rsidRDefault="00A259DA" w:rsidP="0020549F">
            <w:pPr>
              <w:jc w:val="center"/>
            </w:pPr>
          </w:p>
        </w:tc>
        <w:tc>
          <w:tcPr>
            <w:tcW w:w="1791" w:type="dxa"/>
            <w:shd w:val="clear" w:color="auto" w:fill="auto"/>
          </w:tcPr>
          <w:p w:rsidR="00A259DA" w:rsidRPr="00C9064E" w:rsidRDefault="00A259DA" w:rsidP="0020549F">
            <w:pPr>
              <w:jc w:val="center"/>
            </w:pPr>
          </w:p>
        </w:tc>
      </w:tr>
      <w:tr w:rsidR="00A259DA" w:rsidRPr="00C9064E" w:rsidTr="0020549F">
        <w:trPr>
          <w:trHeight w:val="379"/>
          <w:tblCellSpacing w:w="20" w:type="dxa"/>
        </w:trPr>
        <w:tc>
          <w:tcPr>
            <w:tcW w:w="2910" w:type="dxa"/>
            <w:shd w:val="clear" w:color="auto" w:fill="auto"/>
          </w:tcPr>
          <w:p w:rsidR="00A259DA" w:rsidRDefault="00A259DA" w:rsidP="00A259DA">
            <w:pPr>
              <w:pStyle w:val="ListParagraph"/>
              <w:numPr>
                <w:ilvl w:val="0"/>
                <w:numId w:val="22"/>
              </w:numPr>
              <w:spacing w:after="0" w:line="240" w:lineRule="auto"/>
              <w:ind w:left="737"/>
              <w:rPr>
                <w:b/>
              </w:rPr>
            </w:pPr>
            <w:r>
              <w:rPr>
                <w:b/>
              </w:rPr>
              <w:t>Determine Next Steps</w:t>
            </w:r>
          </w:p>
        </w:tc>
        <w:tc>
          <w:tcPr>
            <w:tcW w:w="6080" w:type="dxa"/>
            <w:gridSpan w:val="2"/>
            <w:shd w:val="clear" w:color="auto" w:fill="auto"/>
          </w:tcPr>
          <w:p w:rsidR="00A259DA" w:rsidRDefault="00A259DA" w:rsidP="00A259DA">
            <w:pPr>
              <w:pStyle w:val="PlainText"/>
              <w:numPr>
                <w:ilvl w:val="0"/>
                <w:numId w:val="24"/>
              </w:numPr>
              <w:rPr>
                <w:rFonts w:ascii="Arial" w:hAnsi="Arial" w:cs="Arial"/>
                <w:szCs w:val="22"/>
              </w:rPr>
            </w:pPr>
            <w:r>
              <w:rPr>
                <w:rFonts w:ascii="Arial" w:hAnsi="Arial" w:cs="Arial"/>
                <w:szCs w:val="22"/>
              </w:rPr>
              <w:t xml:space="preserve">Review </w:t>
            </w:r>
          </w:p>
        </w:tc>
        <w:tc>
          <w:tcPr>
            <w:tcW w:w="1400" w:type="dxa"/>
            <w:shd w:val="clear" w:color="auto" w:fill="auto"/>
          </w:tcPr>
          <w:p w:rsidR="00A259DA" w:rsidRDefault="00A259DA" w:rsidP="0020549F">
            <w:pPr>
              <w:jc w:val="center"/>
            </w:pPr>
          </w:p>
        </w:tc>
        <w:tc>
          <w:tcPr>
            <w:tcW w:w="1580" w:type="dxa"/>
            <w:shd w:val="clear" w:color="auto" w:fill="auto"/>
          </w:tcPr>
          <w:p w:rsidR="00A259DA" w:rsidRPr="00C9064E" w:rsidRDefault="00A259DA" w:rsidP="0020549F">
            <w:pPr>
              <w:jc w:val="center"/>
            </w:pPr>
          </w:p>
        </w:tc>
        <w:tc>
          <w:tcPr>
            <w:tcW w:w="1791" w:type="dxa"/>
            <w:shd w:val="clear" w:color="auto" w:fill="auto"/>
          </w:tcPr>
          <w:p w:rsidR="00A259DA" w:rsidRPr="00C9064E" w:rsidRDefault="00A259DA" w:rsidP="0020549F">
            <w:pPr>
              <w:jc w:val="center"/>
            </w:pPr>
          </w:p>
        </w:tc>
      </w:tr>
      <w:tr w:rsidR="00A259DA" w:rsidRPr="00C9064E" w:rsidTr="0020549F">
        <w:trPr>
          <w:trHeight w:val="379"/>
          <w:tblCellSpacing w:w="20" w:type="dxa"/>
        </w:trPr>
        <w:tc>
          <w:tcPr>
            <w:tcW w:w="2910" w:type="dxa"/>
            <w:shd w:val="clear" w:color="auto" w:fill="auto"/>
          </w:tcPr>
          <w:p w:rsidR="00A259DA" w:rsidRPr="00C9064E" w:rsidRDefault="00A259DA" w:rsidP="0020549F">
            <w:pPr>
              <w:ind w:left="17"/>
              <w:rPr>
                <w:b/>
              </w:rPr>
            </w:pPr>
            <w:r>
              <w:rPr>
                <w:b/>
              </w:rPr>
              <w:t>G. Adjournment</w:t>
            </w:r>
          </w:p>
        </w:tc>
        <w:tc>
          <w:tcPr>
            <w:tcW w:w="6080" w:type="dxa"/>
            <w:gridSpan w:val="2"/>
            <w:shd w:val="clear" w:color="auto" w:fill="auto"/>
          </w:tcPr>
          <w:p w:rsidR="00A259DA" w:rsidRDefault="00A259DA" w:rsidP="0020549F">
            <w:r>
              <w:t xml:space="preserve">E. </w:t>
            </w:r>
            <w:proofErr w:type="spellStart"/>
            <w:r>
              <w:t>Martinsen</w:t>
            </w:r>
            <w:proofErr w:type="spellEnd"/>
            <w:r>
              <w:t xml:space="preserve"> adjourned the meeting at 4:00 p.m.</w:t>
            </w:r>
          </w:p>
        </w:tc>
        <w:tc>
          <w:tcPr>
            <w:tcW w:w="1400" w:type="dxa"/>
            <w:shd w:val="clear" w:color="auto" w:fill="auto"/>
          </w:tcPr>
          <w:p w:rsidR="00A259DA" w:rsidRPr="00C9064E" w:rsidRDefault="00A259DA" w:rsidP="0020549F"/>
        </w:tc>
        <w:tc>
          <w:tcPr>
            <w:tcW w:w="1580" w:type="dxa"/>
            <w:shd w:val="clear" w:color="auto" w:fill="auto"/>
          </w:tcPr>
          <w:p w:rsidR="00A259DA" w:rsidRPr="00C9064E" w:rsidRDefault="00A259DA" w:rsidP="0020549F"/>
        </w:tc>
        <w:tc>
          <w:tcPr>
            <w:tcW w:w="1791" w:type="dxa"/>
            <w:shd w:val="clear" w:color="auto" w:fill="auto"/>
          </w:tcPr>
          <w:p w:rsidR="00A259DA" w:rsidRPr="00C9064E" w:rsidRDefault="00A259DA" w:rsidP="0020549F"/>
        </w:tc>
      </w:tr>
      <w:tr w:rsidR="00A259DA" w:rsidRPr="00C9064E" w:rsidTr="0020549F">
        <w:trPr>
          <w:trHeight w:val="379"/>
          <w:tblCellSpacing w:w="20" w:type="dxa"/>
        </w:trPr>
        <w:tc>
          <w:tcPr>
            <w:tcW w:w="2910" w:type="dxa"/>
            <w:shd w:val="clear" w:color="auto" w:fill="auto"/>
          </w:tcPr>
          <w:p w:rsidR="00A259DA" w:rsidRPr="00C9064E" w:rsidRDefault="00A259DA" w:rsidP="0020549F">
            <w:pPr>
              <w:ind w:left="17"/>
              <w:rPr>
                <w:b/>
              </w:rPr>
            </w:pPr>
            <w:r w:rsidRPr="00C9064E">
              <w:rPr>
                <w:b/>
              </w:rPr>
              <w:t xml:space="preserve">Next Meeting Date: </w:t>
            </w:r>
          </w:p>
        </w:tc>
        <w:tc>
          <w:tcPr>
            <w:tcW w:w="6080" w:type="dxa"/>
            <w:gridSpan w:val="2"/>
            <w:shd w:val="clear" w:color="auto" w:fill="auto"/>
          </w:tcPr>
          <w:p w:rsidR="00A259DA" w:rsidRPr="00C9064E" w:rsidRDefault="00A259DA" w:rsidP="0020549F">
            <w:r>
              <w:t>Fall 2019</w:t>
            </w:r>
          </w:p>
        </w:tc>
        <w:tc>
          <w:tcPr>
            <w:tcW w:w="1400" w:type="dxa"/>
            <w:shd w:val="clear" w:color="auto" w:fill="auto"/>
          </w:tcPr>
          <w:p w:rsidR="00A259DA" w:rsidRPr="00C9064E" w:rsidRDefault="00A259DA" w:rsidP="0020549F"/>
        </w:tc>
        <w:tc>
          <w:tcPr>
            <w:tcW w:w="1580" w:type="dxa"/>
            <w:shd w:val="clear" w:color="auto" w:fill="auto"/>
          </w:tcPr>
          <w:p w:rsidR="00A259DA" w:rsidRPr="00C9064E" w:rsidRDefault="00A259DA" w:rsidP="0020549F"/>
        </w:tc>
        <w:tc>
          <w:tcPr>
            <w:tcW w:w="1791" w:type="dxa"/>
            <w:shd w:val="clear" w:color="auto" w:fill="auto"/>
          </w:tcPr>
          <w:p w:rsidR="00A259DA" w:rsidRPr="00C9064E" w:rsidRDefault="00A259DA" w:rsidP="0020549F"/>
        </w:tc>
      </w:tr>
    </w:tbl>
    <w:p w:rsidR="00A259DA" w:rsidRPr="00C9064E" w:rsidRDefault="00A259DA" w:rsidP="00A259DA">
      <w:pPr>
        <w:rPr>
          <w:b/>
        </w:rPr>
      </w:pPr>
    </w:p>
    <w:p w:rsidR="00A259DA" w:rsidRDefault="00A259DA">
      <w:pPr>
        <w:sectPr w:rsidR="00A259DA" w:rsidSect="00A259DA">
          <w:pgSz w:w="15840" w:h="12240" w:orient="landscape"/>
          <w:pgMar w:top="720" w:right="1008" w:bottom="1008" w:left="1008" w:header="720" w:footer="720" w:gutter="0"/>
          <w:cols w:space="720"/>
          <w:docGrid w:linePitch="360"/>
        </w:sectPr>
      </w:pPr>
    </w:p>
    <w:p w:rsidR="00A259DA" w:rsidRPr="00A259DA" w:rsidRDefault="00A259DA" w:rsidP="00A259DA">
      <w:pPr>
        <w:spacing w:after="0"/>
        <w:jc w:val="center"/>
        <w:rPr>
          <w:b/>
          <w:bCs/>
          <w:sz w:val="40"/>
        </w:rPr>
      </w:pPr>
      <w:r w:rsidRPr="00A259DA">
        <w:rPr>
          <w:b/>
          <w:bCs/>
          <w:sz w:val="40"/>
        </w:rPr>
        <w:lastRenderedPageBreak/>
        <w:t>GOALS</w:t>
      </w:r>
    </w:p>
    <w:p w:rsidR="00A259DA" w:rsidRPr="00A259DA" w:rsidRDefault="00A259DA" w:rsidP="00A259DA">
      <w:pPr>
        <w:spacing w:after="0"/>
        <w:jc w:val="center"/>
        <w:rPr>
          <w:b/>
          <w:bCs/>
          <w:sz w:val="40"/>
        </w:rPr>
      </w:pPr>
      <w:r w:rsidRPr="00A259DA">
        <w:rPr>
          <w:b/>
          <w:bCs/>
          <w:sz w:val="40"/>
        </w:rPr>
        <w:t>2018-2019</w:t>
      </w:r>
    </w:p>
    <w:p w:rsidR="00A259DA" w:rsidRPr="00B92DF8" w:rsidRDefault="00A259DA" w:rsidP="00A259DA">
      <w:pPr>
        <w:jc w:val="center"/>
        <w:rPr>
          <w:b/>
          <w:bCs/>
        </w:rPr>
      </w:pPr>
      <w:proofErr w:type="gramStart"/>
      <w:r w:rsidRPr="00B92DF8">
        <w:rPr>
          <w:b/>
          <w:bCs/>
          <w:sz w:val="16"/>
          <w:szCs w:val="16"/>
        </w:rPr>
        <w:t>rev</w:t>
      </w:r>
      <w:proofErr w:type="gramEnd"/>
      <w:r w:rsidRPr="00B92DF8">
        <w:rPr>
          <w:b/>
          <w:bCs/>
          <w:sz w:val="16"/>
          <w:szCs w:val="16"/>
        </w:rPr>
        <w:t xml:space="preserve">. </w:t>
      </w:r>
      <w:r>
        <w:rPr>
          <w:b/>
          <w:bCs/>
          <w:sz w:val="16"/>
          <w:szCs w:val="16"/>
        </w:rPr>
        <w:t>11-06-2018</w:t>
      </w:r>
    </w:p>
    <w:tbl>
      <w:tblPr>
        <w:tblStyle w:val="TableGrid"/>
        <w:tblW w:w="0" w:type="auto"/>
        <w:tblLook w:val="04A0" w:firstRow="1" w:lastRow="0" w:firstColumn="1" w:lastColumn="0" w:noHBand="0" w:noVBand="1"/>
      </w:tblPr>
      <w:tblGrid>
        <w:gridCol w:w="546"/>
        <w:gridCol w:w="6254"/>
        <w:gridCol w:w="2514"/>
      </w:tblGrid>
      <w:tr w:rsidR="00A259DA" w:rsidTr="0020549F">
        <w:tc>
          <w:tcPr>
            <w:tcW w:w="546" w:type="dxa"/>
            <w:tcBorders>
              <w:top w:val="single" w:sz="18" w:space="0" w:color="auto"/>
              <w:left w:val="single" w:sz="18" w:space="0" w:color="auto"/>
              <w:bottom w:val="single" w:sz="18" w:space="0" w:color="auto"/>
              <w:right w:val="single" w:sz="18" w:space="0" w:color="auto"/>
            </w:tcBorders>
          </w:tcPr>
          <w:p w:rsidR="00A259DA" w:rsidRDefault="00A259DA" w:rsidP="0020549F">
            <w:pPr>
              <w:rPr>
                <w:b/>
                <w:bCs/>
              </w:rPr>
            </w:pPr>
            <w:r>
              <w:rPr>
                <w:b/>
                <w:bCs/>
              </w:rPr>
              <w:t>#</w:t>
            </w:r>
          </w:p>
        </w:tc>
        <w:tc>
          <w:tcPr>
            <w:tcW w:w="6254" w:type="dxa"/>
            <w:tcBorders>
              <w:top w:val="single" w:sz="18" w:space="0" w:color="auto"/>
              <w:left w:val="single" w:sz="18" w:space="0" w:color="auto"/>
              <w:bottom w:val="single" w:sz="18" w:space="0" w:color="auto"/>
              <w:right w:val="single" w:sz="18" w:space="0" w:color="auto"/>
            </w:tcBorders>
          </w:tcPr>
          <w:p w:rsidR="00A259DA" w:rsidRDefault="00A259DA" w:rsidP="0020549F">
            <w:pPr>
              <w:jc w:val="center"/>
              <w:rPr>
                <w:b/>
                <w:bCs/>
              </w:rPr>
            </w:pPr>
            <w:r>
              <w:rPr>
                <w:b/>
                <w:bCs/>
              </w:rPr>
              <w:t>GOALS</w:t>
            </w:r>
          </w:p>
        </w:tc>
        <w:tc>
          <w:tcPr>
            <w:tcW w:w="2514" w:type="dxa"/>
            <w:tcBorders>
              <w:top w:val="single" w:sz="18" w:space="0" w:color="auto"/>
              <w:left w:val="single" w:sz="18" w:space="0" w:color="auto"/>
              <w:bottom w:val="single" w:sz="18" w:space="0" w:color="auto"/>
              <w:right w:val="single" w:sz="18" w:space="0" w:color="auto"/>
            </w:tcBorders>
          </w:tcPr>
          <w:p w:rsidR="00A259DA" w:rsidRDefault="00A259DA" w:rsidP="0020549F">
            <w:pPr>
              <w:jc w:val="center"/>
              <w:rPr>
                <w:b/>
                <w:bCs/>
              </w:rPr>
            </w:pPr>
            <w:r>
              <w:rPr>
                <w:b/>
                <w:bCs/>
              </w:rPr>
              <w:t>ACCOMPLISHMENTS</w:t>
            </w:r>
          </w:p>
        </w:tc>
      </w:tr>
      <w:tr w:rsidR="00A259DA" w:rsidTr="0020549F">
        <w:tc>
          <w:tcPr>
            <w:tcW w:w="546" w:type="dxa"/>
            <w:tcBorders>
              <w:top w:val="single" w:sz="18" w:space="0" w:color="auto"/>
            </w:tcBorders>
          </w:tcPr>
          <w:p w:rsidR="00A259DA" w:rsidRDefault="00A259DA" w:rsidP="0020549F">
            <w:pPr>
              <w:jc w:val="center"/>
              <w:rPr>
                <w:b/>
                <w:bCs/>
              </w:rPr>
            </w:pPr>
            <w:r>
              <w:rPr>
                <w:b/>
                <w:bCs/>
              </w:rPr>
              <w:t>1</w:t>
            </w:r>
          </w:p>
        </w:tc>
        <w:tc>
          <w:tcPr>
            <w:tcW w:w="6254" w:type="dxa"/>
            <w:tcBorders>
              <w:top w:val="single" w:sz="18" w:space="0" w:color="auto"/>
            </w:tcBorders>
          </w:tcPr>
          <w:p w:rsidR="00A259DA" w:rsidRPr="00F16808" w:rsidRDefault="00A259DA" w:rsidP="0020549F">
            <w:pPr>
              <w:rPr>
                <w:b/>
                <w:bCs/>
              </w:rPr>
            </w:pPr>
            <w:r w:rsidRPr="00F16808">
              <w:rPr>
                <w:bCs/>
              </w:rPr>
              <w:t>Determine organization and taxonomy for use with SharePoint.  Begin collection of evidence of documenting compliance with accreditations standards.</w:t>
            </w:r>
          </w:p>
        </w:tc>
        <w:tc>
          <w:tcPr>
            <w:tcW w:w="2514" w:type="dxa"/>
            <w:tcBorders>
              <w:top w:val="single" w:sz="18" w:space="0" w:color="auto"/>
            </w:tcBorders>
          </w:tcPr>
          <w:p w:rsidR="00A259DA" w:rsidRPr="00316BEC" w:rsidRDefault="00A259DA" w:rsidP="0020549F">
            <w:pPr>
              <w:rPr>
                <w:bCs/>
              </w:rPr>
            </w:pPr>
          </w:p>
        </w:tc>
      </w:tr>
      <w:tr w:rsidR="00A259DA" w:rsidTr="0020549F">
        <w:trPr>
          <w:trHeight w:val="1457"/>
        </w:trPr>
        <w:tc>
          <w:tcPr>
            <w:tcW w:w="546" w:type="dxa"/>
          </w:tcPr>
          <w:p w:rsidR="00A259DA" w:rsidRDefault="00A259DA" w:rsidP="0020549F">
            <w:pPr>
              <w:jc w:val="center"/>
              <w:rPr>
                <w:b/>
                <w:bCs/>
              </w:rPr>
            </w:pPr>
            <w:r>
              <w:rPr>
                <w:b/>
                <w:bCs/>
              </w:rPr>
              <w:t>2</w:t>
            </w:r>
          </w:p>
        </w:tc>
        <w:tc>
          <w:tcPr>
            <w:tcW w:w="6254" w:type="dxa"/>
          </w:tcPr>
          <w:p w:rsidR="00A259DA" w:rsidRPr="00F16808" w:rsidRDefault="00A259DA" w:rsidP="0020549F">
            <w:pPr>
              <w:rPr>
                <w:bCs/>
              </w:rPr>
            </w:pPr>
            <w:r w:rsidRPr="00F16808">
              <w:rPr>
                <w:bCs/>
              </w:rPr>
              <w:t>Inform College Community of resources related to accreditation best practices; including:</w:t>
            </w:r>
          </w:p>
          <w:p w:rsidR="00A259DA" w:rsidRPr="001A4037" w:rsidRDefault="00A259DA" w:rsidP="00A259DA">
            <w:pPr>
              <w:pStyle w:val="ListParagraph"/>
              <w:numPr>
                <w:ilvl w:val="0"/>
                <w:numId w:val="19"/>
              </w:numPr>
              <w:rPr>
                <w:rFonts w:ascii="Times New Roman" w:hAnsi="Times New Roman"/>
                <w:bCs/>
                <w:sz w:val="20"/>
                <w:szCs w:val="20"/>
              </w:rPr>
            </w:pPr>
            <w:r w:rsidRPr="001A4037">
              <w:rPr>
                <w:rFonts w:ascii="Times New Roman" w:hAnsi="Times New Roman"/>
                <w:bCs/>
                <w:sz w:val="20"/>
                <w:szCs w:val="20"/>
              </w:rPr>
              <w:t>Accreditation tips</w:t>
            </w:r>
          </w:p>
          <w:p w:rsidR="00A259DA" w:rsidRPr="001A4037" w:rsidRDefault="00A259DA" w:rsidP="00A259DA">
            <w:pPr>
              <w:pStyle w:val="ListParagraph"/>
              <w:numPr>
                <w:ilvl w:val="0"/>
                <w:numId w:val="19"/>
              </w:numPr>
              <w:rPr>
                <w:rFonts w:ascii="Times New Roman" w:hAnsi="Times New Roman"/>
                <w:bCs/>
                <w:sz w:val="20"/>
                <w:szCs w:val="20"/>
              </w:rPr>
            </w:pPr>
            <w:r w:rsidRPr="001A4037">
              <w:rPr>
                <w:rFonts w:ascii="Times New Roman" w:hAnsi="Times New Roman"/>
                <w:bCs/>
                <w:sz w:val="20"/>
                <w:szCs w:val="20"/>
              </w:rPr>
              <w:t>FAQs</w:t>
            </w:r>
          </w:p>
          <w:p w:rsidR="00A259DA" w:rsidRPr="001A4037" w:rsidRDefault="00A259DA" w:rsidP="00A259DA">
            <w:pPr>
              <w:pStyle w:val="ListParagraph"/>
              <w:numPr>
                <w:ilvl w:val="0"/>
                <w:numId w:val="19"/>
              </w:numPr>
              <w:rPr>
                <w:rFonts w:ascii="Times New Roman" w:hAnsi="Times New Roman"/>
                <w:bCs/>
                <w:sz w:val="24"/>
                <w:szCs w:val="24"/>
              </w:rPr>
            </w:pPr>
            <w:r w:rsidRPr="001A4037">
              <w:rPr>
                <w:rFonts w:ascii="Times New Roman" w:hAnsi="Times New Roman"/>
                <w:bCs/>
                <w:sz w:val="20"/>
                <w:szCs w:val="20"/>
              </w:rPr>
              <w:t>Definition of terms</w:t>
            </w:r>
            <w:r w:rsidRPr="00E549EF">
              <w:rPr>
                <w:rFonts w:ascii="Times New Roman" w:hAnsi="Times New Roman"/>
                <w:bCs/>
                <w:sz w:val="24"/>
                <w:szCs w:val="24"/>
              </w:rPr>
              <w:t xml:space="preserve"> </w:t>
            </w:r>
          </w:p>
        </w:tc>
        <w:tc>
          <w:tcPr>
            <w:tcW w:w="2514" w:type="dxa"/>
          </w:tcPr>
          <w:p w:rsidR="00A259DA" w:rsidRPr="00316BEC" w:rsidRDefault="00A259DA" w:rsidP="0020549F">
            <w:pPr>
              <w:rPr>
                <w:bCs/>
              </w:rPr>
            </w:pPr>
          </w:p>
        </w:tc>
      </w:tr>
      <w:tr w:rsidR="00A259DA" w:rsidTr="0020549F">
        <w:trPr>
          <w:trHeight w:val="1511"/>
        </w:trPr>
        <w:tc>
          <w:tcPr>
            <w:tcW w:w="546" w:type="dxa"/>
          </w:tcPr>
          <w:p w:rsidR="00A259DA" w:rsidRDefault="00A259DA" w:rsidP="0020549F">
            <w:pPr>
              <w:jc w:val="center"/>
              <w:rPr>
                <w:b/>
                <w:bCs/>
              </w:rPr>
            </w:pPr>
            <w:r>
              <w:rPr>
                <w:b/>
                <w:bCs/>
              </w:rPr>
              <w:t>3</w:t>
            </w:r>
          </w:p>
        </w:tc>
        <w:tc>
          <w:tcPr>
            <w:tcW w:w="6254" w:type="dxa"/>
          </w:tcPr>
          <w:p w:rsidR="00A259DA" w:rsidRPr="00F16808" w:rsidRDefault="00A259DA" w:rsidP="0020549F">
            <w:pPr>
              <w:rPr>
                <w:bCs/>
              </w:rPr>
            </w:pPr>
            <w:r w:rsidRPr="00F16808">
              <w:rPr>
                <w:bCs/>
              </w:rPr>
              <w:t xml:space="preserve">Evaluate current status regarding VC Quality Focus Essay initiatives (Beacons of Success and Sail to Success), as well as an identified recommendation from the 2016 Accreditation Institutional Self-Evaluation Report (ISER) and the visiting team. </w:t>
            </w:r>
          </w:p>
        </w:tc>
        <w:tc>
          <w:tcPr>
            <w:tcW w:w="2514" w:type="dxa"/>
          </w:tcPr>
          <w:p w:rsidR="00A259DA" w:rsidRDefault="00A259DA" w:rsidP="0020549F">
            <w:pPr>
              <w:rPr>
                <w:bCs/>
              </w:rPr>
            </w:pPr>
          </w:p>
        </w:tc>
      </w:tr>
      <w:tr w:rsidR="00A259DA" w:rsidTr="0020549F">
        <w:trPr>
          <w:trHeight w:val="1916"/>
        </w:trPr>
        <w:tc>
          <w:tcPr>
            <w:tcW w:w="546" w:type="dxa"/>
          </w:tcPr>
          <w:p w:rsidR="00A259DA" w:rsidRDefault="00A259DA" w:rsidP="0020549F">
            <w:pPr>
              <w:jc w:val="center"/>
              <w:rPr>
                <w:b/>
                <w:bCs/>
              </w:rPr>
            </w:pPr>
            <w:r>
              <w:rPr>
                <w:b/>
                <w:bCs/>
              </w:rPr>
              <w:t>4</w:t>
            </w:r>
          </w:p>
        </w:tc>
        <w:tc>
          <w:tcPr>
            <w:tcW w:w="6254" w:type="dxa"/>
          </w:tcPr>
          <w:p w:rsidR="00A259DA" w:rsidRPr="00F16808" w:rsidRDefault="00A259DA" w:rsidP="0020549F">
            <w:pPr>
              <w:rPr>
                <w:bCs/>
              </w:rPr>
            </w:pPr>
            <w:r w:rsidRPr="00F16808">
              <w:rPr>
                <w:bCs/>
              </w:rPr>
              <w:t>Map accreditation standards to existing committee/governance structure.</w:t>
            </w:r>
          </w:p>
          <w:p w:rsidR="00A259DA" w:rsidRPr="001A4037" w:rsidRDefault="00A259DA" w:rsidP="00A259DA">
            <w:pPr>
              <w:pStyle w:val="ListParagraph"/>
              <w:numPr>
                <w:ilvl w:val="0"/>
                <w:numId w:val="20"/>
              </w:numPr>
              <w:rPr>
                <w:rFonts w:ascii="Times New Roman" w:hAnsi="Times New Roman"/>
                <w:bCs/>
                <w:sz w:val="20"/>
                <w:szCs w:val="20"/>
              </w:rPr>
            </w:pPr>
            <w:r w:rsidRPr="001A4037">
              <w:rPr>
                <w:rFonts w:ascii="Times New Roman" w:hAnsi="Times New Roman"/>
                <w:bCs/>
                <w:sz w:val="20"/>
                <w:szCs w:val="20"/>
              </w:rPr>
              <w:t>Standing agenda items for meetings</w:t>
            </w:r>
          </w:p>
          <w:p w:rsidR="00A259DA" w:rsidRDefault="00A259DA" w:rsidP="00A259DA">
            <w:pPr>
              <w:pStyle w:val="ListParagraph"/>
              <w:numPr>
                <w:ilvl w:val="0"/>
                <w:numId w:val="20"/>
              </w:numPr>
              <w:rPr>
                <w:rFonts w:ascii="Times New Roman" w:hAnsi="Times New Roman"/>
                <w:bCs/>
                <w:sz w:val="20"/>
                <w:szCs w:val="20"/>
              </w:rPr>
            </w:pPr>
            <w:r w:rsidRPr="001A4037">
              <w:rPr>
                <w:rFonts w:ascii="Times New Roman" w:hAnsi="Times New Roman"/>
                <w:bCs/>
                <w:sz w:val="20"/>
                <w:szCs w:val="20"/>
              </w:rPr>
              <w:t>Collection and posting of evident</w:t>
            </w:r>
          </w:p>
          <w:p w:rsidR="00A259DA" w:rsidRDefault="00A259DA" w:rsidP="00A259DA">
            <w:pPr>
              <w:pStyle w:val="ListParagraph"/>
              <w:numPr>
                <w:ilvl w:val="0"/>
                <w:numId w:val="20"/>
              </w:numPr>
              <w:rPr>
                <w:rFonts w:ascii="Times New Roman" w:hAnsi="Times New Roman"/>
                <w:bCs/>
                <w:sz w:val="20"/>
                <w:szCs w:val="20"/>
              </w:rPr>
            </w:pPr>
            <w:r>
              <w:rPr>
                <w:rFonts w:ascii="Times New Roman" w:hAnsi="Times New Roman"/>
                <w:bCs/>
                <w:sz w:val="20"/>
                <w:szCs w:val="20"/>
              </w:rPr>
              <w:t>Compile annual summary of activities in relation to accreditation standards (online fillable form/survey)</w:t>
            </w:r>
          </w:p>
          <w:p w:rsidR="00A259DA" w:rsidRPr="001A4037" w:rsidRDefault="00A259DA" w:rsidP="00A259DA">
            <w:pPr>
              <w:pStyle w:val="ListParagraph"/>
              <w:numPr>
                <w:ilvl w:val="0"/>
                <w:numId w:val="20"/>
              </w:numPr>
              <w:rPr>
                <w:rFonts w:ascii="Times New Roman" w:hAnsi="Times New Roman"/>
                <w:bCs/>
                <w:sz w:val="20"/>
                <w:szCs w:val="20"/>
              </w:rPr>
            </w:pPr>
            <w:r>
              <w:rPr>
                <w:rFonts w:ascii="Times New Roman" w:hAnsi="Times New Roman"/>
                <w:bCs/>
                <w:sz w:val="20"/>
                <w:szCs w:val="20"/>
              </w:rPr>
              <w:t>Monitor compliance with posting agendas and minutes</w:t>
            </w:r>
          </w:p>
        </w:tc>
        <w:tc>
          <w:tcPr>
            <w:tcW w:w="2514" w:type="dxa"/>
          </w:tcPr>
          <w:p w:rsidR="00A259DA" w:rsidRDefault="00A259DA" w:rsidP="0020549F">
            <w:pPr>
              <w:rPr>
                <w:bCs/>
              </w:rPr>
            </w:pPr>
          </w:p>
        </w:tc>
      </w:tr>
    </w:tbl>
    <w:p w:rsidR="00A259DA" w:rsidRDefault="00A259DA" w:rsidP="00A259DA"/>
    <w:p w:rsidR="00A259DA" w:rsidRDefault="00A259DA">
      <w:pPr>
        <w:sectPr w:rsidR="00A259DA" w:rsidSect="00A259DA">
          <w:pgSz w:w="12240" w:h="15840"/>
          <w:pgMar w:top="1440" w:right="1440" w:bottom="1440" w:left="1440" w:header="720" w:footer="720" w:gutter="0"/>
          <w:cols w:space="720"/>
          <w:docGrid w:linePitch="360"/>
        </w:sectPr>
      </w:pPr>
    </w:p>
    <w:p w:rsidR="00A259DA" w:rsidRDefault="00A259DA" w:rsidP="00A259DA">
      <w:pPr>
        <w:spacing w:after="0"/>
        <w:jc w:val="center"/>
        <w:rPr>
          <w:b/>
          <w:sz w:val="28"/>
          <w:szCs w:val="28"/>
        </w:rPr>
      </w:pPr>
      <w:r>
        <w:rPr>
          <w:b/>
          <w:sz w:val="28"/>
          <w:szCs w:val="28"/>
        </w:rPr>
        <w:lastRenderedPageBreak/>
        <w:t>Ventura College</w:t>
      </w:r>
    </w:p>
    <w:p w:rsidR="00A259DA" w:rsidRDefault="00A259DA" w:rsidP="00A259DA">
      <w:pPr>
        <w:spacing w:after="0"/>
        <w:jc w:val="center"/>
        <w:rPr>
          <w:b/>
          <w:sz w:val="28"/>
          <w:szCs w:val="28"/>
        </w:rPr>
      </w:pPr>
      <w:r>
        <w:rPr>
          <w:b/>
          <w:sz w:val="28"/>
          <w:szCs w:val="28"/>
        </w:rPr>
        <w:t xml:space="preserve">Accreditation Standards Subcommittees </w:t>
      </w:r>
    </w:p>
    <w:p w:rsidR="00A259DA" w:rsidRDefault="00A259DA" w:rsidP="00A259DA">
      <w:pPr>
        <w:spacing w:after="0"/>
        <w:jc w:val="center"/>
        <w:rPr>
          <w:sz w:val="18"/>
          <w:szCs w:val="18"/>
        </w:rPr>
      </w:pPr>
      <w:r w:rsidRPr="00076D25">
        <w:rPr>
          <w:sz w:val="16"/>
          <w:szCs w:val="16"/>
        </w:rPr>
        <w:t>(</w:t>
      </w:r>
      <w:r>
        <w:rPr>
          <w:sz w:val="18"/>
          <w:szCs w:val="18"/>
        </w:rPr>
        <w:t>5/1/19 draft)</w:t>
      </w:r>
    </w:p>
    <w:p w:rsidR="006736E4" w:rsidRDefault="006736E4" w:rsidP="00A259DA">
      <w:pPr>
        <w:spacing w:after="0"/>
        <w:jc w:val="center"/>
        <w:rPr>
          <w:sz w:val="18"/>
          <w:szCs w:val="18"/>
        </w:rPr>
      </w:pPr>
    </w:p>
    <w:p w:rsidR="006736E4" w:rsidRDefault="006736E4" w:rsidP="00A259DA">
      <w:pPr>
        <w:spacing w:after="0"/>
        <w:jc w:val="center"/>
        <w:rPr>
          <w:b/>
          <w:sz w:val="28"/>
          <w:szCs w:val="28"/>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95"/>
        <w:gridCol w:w="4860"/>
        <w:gridCol w:w="2965"/>
      </w:tblGrid>
      <w:tr w:rsidR="00A259DA" w:rsidRPr="001420FD" w:rsidTr="0020549F">
        <w:tc>
          <w:tcPr>
            <w:tcW w:w="5395" w:type="dxa"/>
            <w:shd w:val="clear" w:color="auto" w:fill="FDE9D9" w:themeFill="accent6" w:themeFillTint="33"/>
          </w:tcPr>
          <w:p w:rsidR="00A259DA" w:rsidRPr="001420FD" w:rsidRDefault="00A259DA" w:rsidP="0020549F">
            <w:pPr>
              <w:jc w:val="center"/>
              <w:rPr>
                <w:b/>
              </w:rPr>
            </w:pPr>
            <w:r w:rsidRPr="001420FD">
              <w:rPr>
                <w:b/>
              </w:rPr>
              <w:t>Area</w:t>
            </w:r>
          </w:p>
        </w:tc>
        <w:tc>
          <w:tcPr>
            <w:tcW w:w="4860" w:type="dxa"/>
            <w:shd w:val="clear" w:color="auto" w:fill="FDE9D9" w:themeFill="accent6" w:themeFillTint="33"/>
          </w:tcPr>
          <w:p w:rsidR="00A259DA" w:rsidRPr="001420FD" w:rsidRDefault="00A259DA" w:rsidP="0020549F">
            <w:pPr>
              <w:jc w:val="center"/>
              <w:rPr>
                <w:b/>
              </w:rPr>
            </w:pPr>
            <w:r>
              <w:rPr>
                <w:b/>
              </w:rPr>
              <w:t>Members by Position</w:t>
            </w:r>
          </w:p>
        </w:tc>
        <w:tc>
          <w:tcPr>
            <w:tcW w:w="2965" w:type="dxa"/>
            <w:shd w:val="clear" w:color="auto" w:fill="FDE9D9" w:themeFill="accent6" w:themeFillTint="33"/>
          </w:tcPr>
          <w:p w:rsidR="00A259DA" w:rsidRPr="001420FD" w:rsidRDefault="00A259DA" w:rsidP="0020549F">
            <w:pPr>
              <w:jc w:val="center"/>
              <w:rPr>
                <w:b/>
              </w:rPr>
            </w:pPr>
            <w:r>
              <w:rPr>
                <w:b/>
              </w:rPr>
              <w:t>Members</w:t>
            </w:r>
          </w:p>
        </w:tc>
      </w:tr>
      <w:tr w:rsidR="00A259DA" w:rsidTr="0020549F">
        <w:tc>
          <w:tcPr>
            <w:tcW w:w="5395" w:type="dxa"/>
          </w:tcPr>
          <w:p w:rsidR="00A259DA" w:rsidRDefault="00A259DA" w:rsidP="0020549F">
            <w:pPr>
              <w:spacing w:line="276" w:lineRule="auto"/>
              <w:rPr>
                <w:b/>
              </w:rPr>
            </w:pPr>
            <w:r>
              <w:rPr>
                <w:b/>
              </w:rPr>
              <w:t>Accreditation Liaison Officer</w:t>
            </w:r>
          </w:p>
        </w:tc>
        <w:tc>
          <w:tcPr>
            <w:tcW w:w="4860" w:type="dxa"/>
          </w:tcPr>
          <w:p w:rsidR="00A259DA" w:rsidRPr="001E21B6" w:rsidRDefault="00A259DA" w:rsidP="0020549F">
            <w:pPr>
              <w:spacing w:line="276" w:lineRule="auto"/>
              <w:jc w:val="center"/>
              <w:rPr>
                <w:b/>
              </w:rPr>
            </w:pPr>
            <w:r>
              <w:rPr>
                <w:b/>
              </w:rPr>
              <w:t>Vice President, Academic Affairs (</w:t>
            </w:r>
            <w:r w:rsidRPr="001E21B6">
              <w:rPr>
                <w:b/>
              </w:rPr>
              <w:t>CIO</w:t>
            </w:r>
            <w:r>
              <w:rPr>
                <w:b/>
              </w:rPr>
              <w:t>)</w:t>
            </w:r>
          </w:p>
        </w:tc>
        <w:tc>
          <w:tcPr>
            <w:tcW w:w="2965" w:type="dxa"/>
          </w:tcPr>
          <w:p w:rsidR="00A259DA" w:rsidRPr="001E21B6" w:rsidRDefault="00A259DA" w:rsidP="0020549F">
            <w:pPr>
              <w:rPr>
                <w:b/>
              </w:rPr>
            </w:pPr>
            <w:r w:rsidRPr="001E21B6">
              <w:rPr>
                <w:b/>
              </w:rPr>
              <w:t>Jennifer Kalfsbeek-Goetz</w:t>
            </w:r>
          </w:p>
        </w:tc>
      </w:tr>
    </w:tbl>
    <w:p w:rsidR="00A259DA" w:rsidRDefault="00A259DA" w:rsidP="00A259DA"/>
    <w:p w:rsidR="006736E4" w:rsidRDefault="006736E4" w:rsidP="00A259DA"/>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95"/>
        <w:gridCol w:w="4860"/>
        <w:gridCol w:w="2965"/>
      </w:tblGrid>
      <w:tr w:rsidR="00A259DA" w:rsidRPr="001420FD" w:rsidTr="0020549F">
        <w:tc>
          <w:tcPr>
            <w:tcW w:w="5395" w:type="dxa"/>
            <w:shd w:val="clear" w:color="auto" w:fill="FDE9D9" w:themeFill="accent6" w:themeFillTint="33"/>
          </w:tcPr>
          <w:p w:rsidR="00A259DA" w:rsidRPr="001420FD" w:rsidRDefault="00A259DA" w:rsidP="0020549F">
            <w:pPr>
              <w:jc w:val="center"/>
              <w:rPr>
                <w:b/>
              </w:rPr>
            </w:pPr>
            <w:r w:rsidRPr="001420FD">
              <w:rPr>
                <w:b/>
              </w:rPr>
              <w:t>Area</w:t>
            </w:r>
          </w:p>
        </w:tc>
        <w:tc>
          <w:tcPr>
            <w:tcW w:w="4860" w:type="dxa"/>
            <w:shd w:val="clear" w:color="auto" w:fill="FDE9D9" w:themeFill="accent6" w:themeFillTint="33"/>
          </w:tcPr>
          <w:p w:rsidR="00A259DA" w:rsidRPr="001420FD" w:rsidRDefault="00A259DA" w:rsidP="0020549F">
            <w:pPr>
              <w:jc w:val="center"/>
              <w:rPr>
                <w:b/>
              </w:rPr>
            </w:pPr>
            <w:r>
              <w:rPr>
                <w:b/>
              </w:rPr>
              <w:t>Members by Position</w:t>
            </w:r>
          </w:p>
        </w:tc>
        <w:tc>
          <w:tcPr>
            <w:tcW w:w="2965" w:type="dxa"/>
            <w:shd w:val="clear" w:color="auto" w:fill="FDE9D9" w:themeFill="accent6" w:themeFillTint="33"/>
          </w:tcPr>
          <w:p w:rsidR="00A259DA" w:rsidRPr="001420FD" w:rsidRDefault="00A259DA" w:rsidP="0020549F">
            <w:pPr>
              <w:jc w:val="center"/>
              <w:rPr>
                <w:b/>
              </w:rPr>
            </w:pPr>
            <w:r>
              <w:rPr>
                <w:b/>
              </w:rPr>
              <w:t>Members</w:t>
            </w:r>
          </w:p>
        </w:tc>
      </w:tr>
      <w:tr w:rsidR="00A259DA" w:rsidTr="0020549F">
        <w:tc>
          <w:tcPr>
            <w:tcW w:w="5395" w:type="dxa"/>
          </w:tcPr>
          <w:p w:rsidR="00A259DA" w:rsidRDefault="00A259DA" w:rsidP="0020549F">
            <w:pPr>
              <w:spacing w:line="276" w:lineRule="auto"/>
              <w:rPr>
                <w:b/>
              </w:rPr>
            </w:pPr>
            <w:r>
              <w:rPr>
                <w:b/>
              </w:rPr>
              <w:t>Introduction</w:t>
            </w:r>
          </w:p>
        </w:tc>
        <w:tc>
          <w:tcPr>
            <w:tcW w:w="4860" w:type="dxa"/>
          </w:tcPr>
          <w:p w:rsidR="00A259DA" w:rsidRDefault="00A259DA" w:rsidP="0020549F">
            <w:pPr>
              <w:spacing w:line="276" w:lineRule="auto"/>
              <w:jc w:val="center"/>
              <w:rPr>
                <w:b/>
              </w:rPr>
            </w:pPr>
            <w:r>
              <w:rPr>
                <w:b/>
              </w:rPr>
              <w:t xml:space="preserve">Lead - </w:t>
            </w:r>
            <w:r w:rsidRPr="002E5621">
              <w:t>ASAG Co-Chair</w:t>
            </w:r>
          </w:p>
        </w:tc>
        <w:tc>
          <w:tcPr>
            <w:tcW w:w="2965" w:type="dxa"/>
          </w:tcPr>
          <w:p w:rsidR="00A259DA" w:rsidRPr="001E21B6" w:rsidRDefault="00A259DA" w:rsidP="0020549F">
            <w:pPr>
              <w:jc w:val="center"/>
              <w:rPr>
                <w:b/>
              </w:rPr>
            </w:pPr>
            <w:r w:rsidRPr="001E21B6">
              <w:rPr>
                <w:b/>
              </w:rPr>
              <w:t>Lisa Putnam</w:t>
            </w:r>
          </w:p>
        </w:tc>
      </w:tr>
      <w:tr w:rsidR="00A259DA" w:rsidTr="0020549F">
        <w:trPr>
          <w:trHeight w:val="566"/>
        </w:trPr>
        <w:tc>
          <w:tcPr>
            <w:tcW w:w="5395" w:type="dxa"/>
          </w:tcPr>
          <w:p w:rsidR="00A259DA" w:rsidRPr="00964542" w:rsidRDefault="00A259DA" w:rsidP="00A259DA">
            <w:pPr>
              <w:pStyle w:val="ListParagraph"/>
              <w:numPr>
                <w:ilvl w:val="0"/>
                <w:numId w:val="27"/>
              </w:numPr>
              <w:spacing w:after="120" w:line="276" w:lineRule="auto"/>
              <w:ind w:left="510"/>
            </w:pPr>
            <w:r>
              <w:t>Structure of the Institutional Self-Evaluation Report/History and effectiveness data</w:t>
            </w:r>
          </w:p>
        </w:tc>
        <w:tc>
          <w:tcPr>
            <w:tcW w:w="4860" w:type="dxa"/>
          </w:tcPr>
          <w:p w:rsidR="00A259DA" w:rsidRPr="001420FD" w:rsidRDefault="00A259DA" w:rsidP="0020549F">
            <w:pPr>
              <w:spacing w:after="120" w:line="276" w:lineRule="auto"/>
            </w:pPr>
            <w:r>
              <w:t>ASAG Co-Chairs</w:t>
            </w:r>
          </w:p>
        </w:tc>
        <w:tc>
          <w:tcPr>
            <w:tcW w:w="2965" w:type="dxa"/>
          </w:tcPr>
          <w:p w:rsidR="00A259DA" w:rsidRDefault="00A259DA" w:rsidP="0020549F">
            <w:pPr>
              <w:spacing w:after="120"/>
            </w:pPr>
            <w:r>
              <w:t>Lisa Putnam</w:t>
            </w:r>
          </w:p>
          <w:p w:rsidR="00A259DA" w:rsidRDefault="00A259DA" w:rsidP="0020549F">
            <w:pPr>
              <w:spacing w:after="120"/>
            </w:pPr>
            <w:r>
              <w:t>TBD</w:t>
            </w:r>
          </w:p>
          <w:p w:rsidR="00A259DA" w:rsidRPr="002E5621" w:rsidRDefault="00A259DA" w:rsidP="0020549F">
            <w:pPr>
              <w:spacing w:after="120"/>
            </w:pPr>
            <w:r>
              <w:t>TBD</w:t>
            </w:r>
          </w:p>
        </w:tc>
      </w:tr>
      <w:tr w:rsidR="00A259DA" w:rsidTr="0020549F">
        <w:trPr>
          <w:trHeight w:val="690"/>
        </w:trPr>
        <w:tc>
          <w:tcPr>
            <w:tcW w:w="5395" w:type="dxa"/>
          </w:tcPr>
          <w:p w:rsidR="00A259DA" w:rsidRDefault="00A259DA" w:rsidP="00A259DA">
            <w:pPr>
              <w:pStyle w:val="ListParagraph"/>
              <w:numPr>
                <w:ilvl w:val="0"/>
                <w:numId w:val="27"/>
              </w:numPr>
              <w:spacing w:after="120" w:line="276" w:lineRule="auto"/>
              <w:ind w:left="510"/>
            </w:pPr>
            <w:r>
              <w:t>Organization of the Self-Evaluation Report and Organizational Information</w:t>
            </w:r>
          </w:p>
        </w:tc>
        <w:tc>
          <w:tcPr>
            <w:tcW w:w="4860" w:type="dxa"/>
          </w:tcPr>
          <w:p w:rsidR="00A259DA" w:rsidRPr="002E5621" w:rsidRDefault="00A259DA" w:rsidP="0020549F">
            <w:pPr>
              <w:spacing w:after="120"/>
            </w:pPr>
            <w:r>
              <w:t xml:space="preserve">Institutional Effectiveness Dean </w:t>
            </w:r>
          </w:p>
        </w:tc>
        <w:tc>
          <w:tcPr>
            <w:tcW w:w="2965" w:type="dxa"/>
          </w:tcPr>
          <w:p w:rsidR="00A259DA" w:rsidRPr="002E5621" w:rsidRDefault="00A259DA" w:rsidP="0020549F">
            <w:pPr>
              <w:spacing w:after="120" w:line="276" w:lineRule="auto"/>
            </w:pPr>
            <w:r>
              <w:t>Phillip Briggs</w:t>
            </w:r>
          </w:p>
        </w:tc>
      </w:tr>
      <w:tr w:rsidR="00A259DA" w:rsidTr="0020549F">
        <w:trPr>
          <w:trHeight w:val="405"/>
        </w:trPr>
        <w:tc>
          <w:tcPr>
            <w:tcW w:w="5395" w:type="dxa"/>
          </w:tcPr>
          <w:p w:rsidR="00A259DA" w:rsidRDefault="00A259DA" w:rsidP="00A259DA">
            <w:pPr>
              <w:pStyle w:val="ListParagraph"/>
              <w:numPr>
                <w:ilvl w:val="0"/>
                <w:numId w:val="27"/>
              </w:numPr>
              <w:spacing w:after="120" w:line="276" w:lineRule="auto"/>
              <w:ind w:left="510"/>
            </w:pPr>
            <w:r>
              <w:t>Eligibility Requirements</w:t>
            </w:r>
          </w:p>
        </w:tc>
        <w:tc>
          <w:tcPr>
            <w:tcW w:w="4860" w:type="dxa"/>
          </w:tcPr>
          <w:p w:rsidR="00A259DA" w:rsidRPr="002E5621" w:rsidRDefault="00A259DA" w:rsidP="0020549F">
            <w:pPr>
              <w:spacing w:after="120" w:line="276" w:lineRule="auto"/>
            </w:pPr>
            <w:r>
              <w:t xml:space="preserve">ALO </w:t>
            </w:r>
          </w:p>
        </w:tc>
        <w:tc>
          <w:tcPr>
            <w:tcW w:w="2965" w:type="dxa"/>
          </w:tcPr>
          <w:p w:rsidR="00A259DA" w:rsidRPr="002E5621" w:rsidRDefault="00A259DA" w:rsidP="0020549F">
            <w:pPr>
              <w:spacing w:after="120" w:line="276" w:lineRule="auto"/>
            </w:pPr>
            <w:r>
              <w:t>Jennifer Kalfsbeek-Goetz</w:t>
            </w:r>
          </w:p>
        </w:tc>
      </w:tr>
      <w:tr w:rsidR="00A259DA" w:rsidTr="0020549F">
        <w:trPr>
          <w:trHeight w:val="570"/>
        </w:trPr>
        <w:tc>
          <w:tcPr>
            <w:tcW w:w="5395" w:type="dxa"/>
          </w:tcPr>
          <w:p w:rsidR="00A259DA" w:rsidRDefault="00A259DA" w:rsidP="00A259DA">
            <w:pPr>
              <w:pStyle w:val="ListParagraph"/>
              <w:numPr>
                <w:ilvl w:val="0"/>
                <w:numId w:val="27"/>
              </w:numPr>
              <w:spacing w:after="120" w:line="276" w:lineRule="auto"/>
              <w:ind w:left="510"/>
            </w:pPr>
            <w:r>
              <w:t>Compliance with Commission Policies</w:t>
            </w:r>
          </w:p>
        </w:tc>
        <w:tc>
          <w:tcPr>
            <w:tcW w:w="4860" w:type="dxa"/>
          </w:tcPr>
          <w:p w:rsidR="00A259DA" w:rsidRPr="002E5621" w:rsidRDefault="00A259DA" w:rsidP="0020549F">
            <w:pPr>
              <w:spacing w:after="120"/>
            </w:pPr>
            <w:r>
              <w:t xml:space="preserve">ALO </w:t>
            </w:r>
          </w:p>
        </w:tc>
        <w:tc>
          <w:tcPr>
            <w:tcW w:w="2965" w:type="dxa"/>
          </w:tcPr>
          <w:p w:rsidR="00A259DA" w:rsidRPr="002E5621" w:rsidRDefault="00A259DA" w:rsidP="0020549F">
            <w:pPr>
              <w:spacing w:after="120" w:line="276" w:lineRule="auto"/>
            </w:pPr>
            <w:r>
              <w:t>Jennifer Kalfsbeek-Goetz</w:t>
            </w:r>
          </w:p>
        </w:tc>
      </w:tr>
      <w:tr w:rsidR="00A259DA" w:rsidTr="0020549F">
        <w:trPr>
          <w:trHeight w:val="575"/>
        </w:trPr>
        <w:tc>
          <w:tcPr>
            <w:tcW w:w="5395" w:type="dxa"/>
          </w:tcPr>
          <w:p w:rsidR="00A259DA" w:rsidRDefault="00A259DA" w:rsidP="0020549F">
            <w:pPr>
              <w:spacing w:line="276" w:lineRule="auto"/>
              <w:rPr>
                <w:b/>
              </w:rPr>
            </w:pPr>
            <w:r>
              <w:rPr>
                <w:b/>
              </w:rPr>
              <w:t>Quality Focus Essay</w:t>
            </w:r>
          </w:p>
        </w:tc>
        <w:tc>
          <w:tcPr>
            <w:tcW w:w="4860" w:type="dxa"/>
          </w:tcPr>
          <w:p w:rsidR="00A259DA" w:rsidRDefault="00A259DA" w:rsidP="0020549F">
            <w:pPr>
              <w:spacing w:line="276" w:lineRule="auto"/>
              <w:jc w:val="center"/>
            </w:pPr>
            <w:r w:rsidRPr="00A67FD4">
              <w:rPr>
                <w:b/>
              </w:rPr>
              <w:t xml:space="preserve">Lead – </w:t>
            </w:r>
            <w:r>
              <w:rPr>
                <w:b/>
              </w:rPr>
              <w:t>VP Student Affairs</w:t>
            </w:r>
            <w:r>
              <w:t xml:space="preserve"> </w:t>
            </w:r>
          </w:p>
          <w:p w:rsidR="00A259DA" w:rsidRPr="001420FD" w:rsidRDefault="00A259DA" w:rsidP="0020549F">
            <w:pPr>
              <w:spacing w:line="276" w:lineRule="auto"/>
              <w:jc w:val="center"/>
              <w:rPr>
                <w:b/>
              </w:rPr>
            </w:pPr>
            <w:r>
              <w:t>w/</w:t>
            </w:r>
            <w:r w:rsidRPr="00A86B3A">
              <w:t>Executive Team</w:t>
            </w:r>
          </w:p>
        </w:tc>
        <w:tc>
          <w:tcPr>
            <w:tcW w:w="2965" w:type="dxa"/>
          </w:tcPr>
          <w:p w:rsidR="00A259DA" w:rsidRDefault="00A259DA" w:rsidP="0020549F">
            <w:pPr>
              <w:jc w:val="center"/>
            </w:pPr>
            <w:r>
              <w:rPr>
                <w:b/>
              </w:rPr>
              <w:t>Damien Pena</w:t>
            </w:r>
          </w:p>
          <w:p w:rsidR="00A259DA" w:rsidRPr="00A67FD4" w:rsidRDefault="00A259DA" w:rsidP="0020549F">
            <w:pPr>
              <w:jc w:val="center"/>
              <w:rPr>
                <w:b/>
              </w:rPr>
            </w:pPr>
          </w:p>
        </w:tc>
      </w:tr>
    </w:tbl>
    <w:p w:rsidR="006736E4" w:rsidRDefault="006736E4" w:rsidP="00A259DA"/>
    <w:p w:rsidR="006736E4" w:rsidRDefault="006736E4">
      <w:r>
        <w:br w:type="page"/>
      </w:r>
    </w:p>
    <w:p w:rsidR="00A259DA" w:rsidRDefault="00A259DA" w:rsidP="00A259DA"/>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95"/>
        <w:gridCol w:w="4860"/>
        <w:gridCol w:w="2965"/>
      </w:tblGrid>
      <w:tr w:rsidR="00A259DA" w:rsidRPr="001420FD" w:rsidTr="0020549F">
        <w:tc>
          <w:tcPr>
            <w:tcW w:w="5395" w:type="dxa"/>
            <w:shd w:val="clear" w:color="auto" w:fill="FDE9D9" w:themeFill="accent6" w:themeFillTint="33"/>
          </w:tcPr>
          <w:p w:rsidR="00A259DA" w:rsidRPr="001420FD" w:rsidRDefault="00A259DA" w:rsidP="0020549F">
            <w:pPr>
              <w:jc w:val="center"/>
              <w:rPr>
                <w:b/>
              </w:rPr>
            </w:pPr>
            <w:r w:rsidRPr="001420FD">
              <w:rPr>
                <w:b/>
              </w:rPr>
              <w:t>Area</w:t>
            </w:r>
          </w:p>
        </w:tc>
        <w:tc>
          <w:tcPr>
            <w:tcW w:w="4860" w:type="dxa"/>
            <w:shd w:val="clear" w:color="auto" w:fill="FDE9D9" w:themeFill="accent6" w:themeFillTint="33"/>
          </w:tcPr>
          <w:p w:rsidR="00A259DA" w:rsidRPr="001420FD" w:rsidRDefault="00A259DA" w:rsidP="0020549F">
            <w:pPr>
              <w:jc w:val="center"/>
              <w:rPr>
                <w:b/>
              </w:rPr>
            </w:pPr>
            <w:r>
              <w:rPr>
                <w:b/>
              </w:rPr>
              <w:t>Members by Position</w:t>
            </w:r>
          </w:p>
        </w:tc>
        <w:tc>
          <w:tcPr>
            <w:tcW w:w="2965" w:type="dxa"/>
            <w:shd w:val="clear" w:color="auto" w:fill="FDE9D9" w:themeFill="accent6" w:themeFillTint="33"/>
          </w:tcPr>
          <w:p w:rsidR="00A259DA" w:rsidRPr="001420FD" w:rsidRDefault="00A259DA" w:rsidP="0020549F">
            <w:pPr>
              <w:jc w:val="center"/>
              <w:rPr>
                <w:b/>
              </w:rPr>
            </w:pPr>
            <w:r>
              <w:rPr>
                <w:b/>
              </w:rPr>
              <w:t>Members</w:t>
            </w:r>
          </w:p>
        </w:tc>
      </w:tr>
      <w:tr w:rsidR="00A259DA" w:rsidTr="0020549F">
        <w:tc>
          <w:tcPr>
            <w:tcW w:w="5395" w:type="dxa"/>
          </w:tcPr>
          <w:p w:rsidR="00A259DA" w:rsidRPr="00684277" w:rsidRDefault="00A259DA" w:rsidP="0020549F">
            <w:pPr>
              <w:spacing w:line="276" w:lineRule="auto"/>
              <w:rPr>
                <w:b/>
              </w:rPr>
            </w:pPr>
            <w:r>
              <w:rPr>
                <w:b/>
              </w:rPr>
              <w:t>Standard I: Institutional Mission and Effectiveness</w:t>
            </w:r>
          </w:p>
        </w:tc>
        <w:tc>
          <w:tcPr>
            <w:tcW w:w="4860" w:type="dxa"/>
          </w:tcPr>
          <w:p w:rsidR="00A259DA" w:rsidRPr="001420FD" w:rsidRDefault="00A259DA" w:rsidP="0020549F">
            <w:pPr>
              <w:spacing w:line="276" w:lineRule="auto"/>
              <w:jc w:val="center"/>
            </w:pPr>
            <w:r>
              <w:rPr>
                <w:b/>
              </w:rPr>
              <w:t xml:space="preserve">Lead </w:t>
            </w:r>
            <w:r w:rsidRPr="00A67FD4">
              <w:rPr>
                <w:b/>
              </w:rPr>
              <w:t xml:space="preserve">– Institutional Effectiveness Dean </w:t>
            </w:r>
          </w:p>
        </w:tc>
        <w:tc>
          <w:tcPr>
            <w:tcW w:w="2965" w:type="dxa"/>
          </w:tcPr>
          <w:p w:rsidR="00A259DA" w:rsidRPr="0050356E" w:rsidRDefault="00A259DA" w:rsidP="0020549F">
            <w:pPr>
              <w:jc w:val="center"/>
              <w:rPr>
                <w:b/>
              </w:rPr>
            </w:pPr>
            <w:r w:rsidRPr="0050356E">
              <w:rPr>
                <w:b/>
              </w:rPr>
              <w:t>Phillip Briggs</w:t>
            </w:r>
          </w:p>
        </w:tc>
      </w:tr>
      <w:tr w:rsidR="00A259DA" w:rsidTr="0020549F">
        <w:trPr>
          <w:trHeight w:val="420"/>
        </w:trPr>
        <w:tc>
          <w:tcPr>
            <w:tcW w:w="5395" w:type="dxa"/>
          </w:tcPr>
          <w:p w:rsidR="00A259DA" w:rsidRDefault="00A259DA" w:rsidP="00A259DA">
            <w:pPr>
              <w:pStyle w:val="ListParagraph"/>
              <w:numPr>
                <w:ilvl w:val="0"/>
                <w:numId w:val="25"/>
              </w:numPr>
              <w:spacing w:after="120" w:line="276" w:lineRule="auto"/>
              <w:ind w:left="510"/>
            </w:pPr>
            <w:r>
              <w:t>Mission</w:t>
            </w:r>
          </w:p>
        </w:tc>
        <w:tc>
          <w:tcPr>
            <w:tcW w:w="4860" w:type="dxa"/>
          </w:tcPr>
          <w:p w:rsidR="00A259DA" w:rsidRPr="00E141E4" w:rsidRDefault="00A259DA" w:rsidP="0020549F">
            <w:pPr>
              <w:spacing w:after="120"/>
            </w:pPr>
            <w:r>
              <w:t>Institutional Effectiveness</w:t>
            </w:r>
          </w:p>
        </w:tc>
        <w:tc>
          <w:tcPr>
            <w:tcW w:w="2965" w:type="dxa"/>
          </w:tcPr>
          <w:p w:rsidR="00A259DA" w:rsidRDefault="00A259DA" w:rsidP="0020549F">
            <w:pPr>
              <w:spacing w:after="120" w:line="276" w:lineRule="auto"/>
            </w:pPr>
            <w:r>
              <w:t>Phillip Briggs</w:t>
            </w:r>
          </w:p>
        </w:tc>
      </w:tr>
      <w:tr w:rsidR="00A259DA" w:rsidTr="0020549F">
        <w:trPr>
          <w:trHeight w:val="660"/>
        </w:trPr>
        <w:tc>
          <w:tcPr>
            <w:tcW w:w="5395" w:type="dxa"/>
          </w:tcPr>
          <w:p w:rsidR="00A259DA" w:rsidRDefault="00A259DA" w:rsidP="00A259DA">
            <w:pPr>
              <w:pStyle w:val="ListParagraph"/>
              <w:numPr>
                <w:ilvl w:val="0"/>
                <w:numId w:val="25"/>
              </w:numPr>
              <w:spacing w:after="120" w:line="276" w:lineRule="auto"/>
              <w:ind w:left="510"/>
            </w:pPr>
            <w:r>
              <w:t>Assuring Academic Quality and  Institutional Effectiveness</w:t>
            </w:r>
          </w:p>
        </w:tc>
        <w:tc>
          <w:tcPr>
            <w:tcW w:w="4860" w:type="dxa"/>
          </w:tcPr>
          <w:p w:rsidR="00A259DA" w:rsidRDefault="00A259DA" w:rsidP="0020549F">
            <w:pPr>
              <w:spacing w:after="120"/>
            </w:pPr>
            <w:r>
              <w:t>Institutional Effectiveness</w:t>
            </w:r>
          </w:p>
          <w:p w:rsidR="00A259DA" w:rsidRDefault="00A259DA" w:rsidP="0020549F">
            <w:pPr>
              <w:spacing w:after="120"/>
            </w:pPr>
            <w:r>
              <w:t>College Outcomes Group (COG) Co-Chairs</w:t>
            </w:r>
          </w:p>
        </w:tc>
        <w:tc>
          <w:tcPr>
            <w:tcW w:w="2965" w:type="dxa"/>
          </w:tcPr>
          <w:p w:rsidR="00A259DA" w:rsidRDefault="00A259DA" w:rsidP="0020549F">
            <w:pPr>
              <w:spacing w:after="120" w:line="276" w:lineRule="auto"/>
            </w:pPr>
            <w:r>
              <w:t>Phillip Briggs</w:t>
            </w:r>
          </w:p>
          <w:p w:rsidR="00A259DA" w:rsidRDefault="00A259DA" w:rsidP="0020549F">
            <w:pPr>
              <w:spacing w:after="120" w:line="276" w:lineRule="auto"/>
            </w:pPr>
          </w:p>
        </w:tc>
      </w:tr>
      <w:tr w:rsidR="00A259DA" w:rsidTr="0020549F">
        <w:trPr>
          <w:trHeight w:val="530"/>
        </w:trPr>
        <w:tc>
          <w:tcPr>
            <w:tcW w:w="5395" w:type="dxa"/>
          </w:tcPr>
          <w:p w:rsidR="00A259DA" w:rsidRDefault="00A259DA" w:rsidP="00A259DA">
            <w:pPr>
              <w:pStyle w:val="ListParagraph"/>
              <w:numPr>
                <w:ilvl w:val="0"/>
                <w:numId w:val="25"/>
              </w:numPr>
              <w:spacing w:after="120" w:line="276" w:lineRule="auto"/>
              <w:ind w:left="510"/>
            </w:pPr>
            <w:r>
              <w:t>Institutional Integrity</w:t>
            </w:r>
          </w:p>
        </w:tc>
        <w:tc>
          <w:tcPr>
            <w:tcW w:w="4860" w:type="dxa"/>
          </w:tcPr>
          <w:p w:rsidR="00A259DA" w:rsidRDefault="00A259DA" w:rsidP="0020549F">
            <w:pPr>
              <w:spacing w:after="120" w:line="276" w:lineRule="auto"/>
            </w:pPr>
            <w:r>
              <w:t>Institutional Effectiveness</w:t>
            </w:r>
          </w:p>
          <w:p w:rsidR="00A259DA" w:rsidRDefault="00A259DA" w:rsidP="0020549F">
            <w:pPr>
              <w:spacing w:after="120" w:line="276" w:lineRule="auto"/>
            </w:pPr>
            <w:r>
              <w:t>Dean, Student Services</w:t>
            </w:r>
          </w:p>
        </w:tc>
        <w:tc>
          <w:tcPr>
            <w:tcW w:w="2965" w:type="dxa"/>
          </w:tcPr>
          <w:p w:rsidR="00A259DA" w:rsidRDefault="00A259DA" w:rsidP="0020549F">
            <w:pPr>
              <w:spacing w:after="120" w:line="276" w:lineRule="auto"/>
            </w:pPr>
            <w:r>
              <w:t>Phillip Briggs</w:t>
            </w:r>
          </w:p>
          <w:p w:rsidR="00A259DA" w:rsidRDefault="00A259DA" w:rsidP="0020549F">
            <w:pPr>
              <w:spacing w:after="120" w:line="276" w:lineRule="auto"/>
            </w:pPr>
            <w:r>
              <w:t>Marcelo Vazquez</w:t>
            </w:r>
          </w:p>
        </w:tc>
      </w:tr>
    </w:tbl>
    <w:p w:rsidR="00A259DA" w:rsidRDefault="00A259DA" w:rsidP="00A259DA"/>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95"/>
        <w:gridCol w:w="4860"/>
        <w:gridCol w:w="2965"/>
      </w:tblGrid>
      <w:tr w:rsidR="00A259DA" w:rsidRPr="001420FD" w:rsidTr="0020549F">
        <w:tc>
          <w:tcPr>
            <w:tcW w:w="5395" w:type="dxa"/>
            <w:shd w:val="clear" w:color="auto" w:fill="FDE9D9" w:themeFill="accent6" w:themeFillTint="33"/>
          </w:tcPr>
          <w:p w:rsidR="00A259DA" w:rsidRPr="001420FD" w:rsidRDefault="00A259DA" w:rsidP="0020549F">
            <w:pPr>
              <w:jc w:val="center"/>
              <w:rPr>
                <w:b/>
              </w:rPr>
            </w:pPr>
            <w:r w:rsidRPr="001420FD">
              <w:rPr>
                <w:b/>
              </w:rPr>
              <w:t>Area</w:t>
            </w:r>
          </w:p>
        </w:tc>
        <w:tc>
          <w:tcPr>
            <w:tcW w:w="4860" w:type="dxa"/>
            <w:shd w:val="clear" w:color="auto" w:fill="FDE9D9" w:themeFill="accent6" w:themeFillTint="33"/>
          </w:tcPr>
          <w:p w:rsidR="00A259DA" w:rsidRPr="001420FD" w:rsidRDefault="00A259DA" w:rsidP="0020549F">
            <w:pPr>
              <w:jc w:val="center"/>
              <w:rPr>
                <w:b/>
              </w:rPr>
            </w:pPr>
            <w:r>
              <w:rPr>
                <w:b/>
              </w:rPr>
              <w:t>Members by Position</w:t>
            </w:r>
          </w:p>
        </w:tc>
        <w:tc>
          <w:tcPr>
            <w:tcW w:w="2965" w:type="dxa"/>
            <w:shd w:val="clear" w:color="auto" w:fill="FDE9D9" w:themeFill="accent6" w:themeFillTint="33"/>
          </w:tcPr>
          <w:p w:rsidR="00A259DA" w:rsidRPr="001420FD" w:rsidRDefault="00A259DA" w:rsidP="0020549F">
            <w:pPr>
              <w:jc w:val="center"/>
              <w:rPr>
                <w:b/>
              </w:rPr>
            </w:pPr>
            <w:r>
              <w:rPr>
                <w:b/>
              </w:rPr>
              <w:t>Members</w:t>
            </w:r>
          </w:p>
        </w:tc>
      </w:tr>
      <w:tr w:rsidR="00A259DA" w:rsidTr="0020549F">
        <w:tc>
          <w:tcPr>
            <w:tcW w:w="5395" w:type="dxa"/>
          </w:tcPr>
          <w:p w:rsidR="00A259DA" w:rsidRPr="00684277" w:rsidRDefault="00A259DA" w:rsidP="0020549F">
            <w:pPr>
              <w:spacing w:line="276" w:lineRule="auto"/>
              <w:rPr>
                <w:b/>
              </w:rPr>
            </w:pPr>
            <w:r>
              <w:rPr>
                <w:b/>
              </w:rPr>
              <w:t>Standard II: Student Learning Programs and Services</w:t>
            </w:r>
          </w:p>
        </w:tc>
        <w:tc>
          <w:tcPr>
            <w:tcW w:w="4860" w:type="dxa"/>
          </w:tcPr>
          <w:p w:rsidR="00A259DA" w:rsidRPr="00684277" w:rsidRDefault="00A259DA" w:rsidP="0020549F">
            <w:pPr>
              <w:spacing w:line="276" w:lineRule="auto"/>
              <w:jc w:val="center"/>
              <w:rPr>
                <w:b/>
              </w:rPr>
            </w:pPr>
            <w:r>
              <w:rPr>
                <w:b/>
              </w:rPr>
              <w:t>Lead</w:t>
            </w:r>
            <w:r w:rsidRPr="00A67FD4">
              <w:rPr>
                <w:b/>
              </w:rPr>
              <w:t xml:space="preserve"> – Academic Dean </w:t>
            </w:r>
          </w:p>
        </w:tc>
        <w:tc>
          <w:tcPr>
            <w:tcW w:w="2965" w:type="dxa"/>
          </w:tcPr>
          <w:p w:rsidR="00A259DA" w:rsidRPr="0050356E" w:rsidRDefault="00A259DA" w:rsidP="0020549F">
            <w:pPr>
              <w:jc w:val="center"/>
              <w:rPr>
                <w:b/>
              </w:rPr>
            </w:pPr>
            <w:r w:rsidRPr="0050356E">
              <w:rPr>
                <w:b/>
              </w:rPr>
              <w:t>Lynn Wright</w:t>
            </w:r>
          </w:p>
        </w:tc>
      </w:tr>
      <w:tr w:rsidR="00A259DA" w:rsidTr="0020549F">
        <w:trPr>
          <w:trHeight w:val="420"/>
        </w:trPr>
        <w:tc>
          <w:tcPr>
            <w:tcW w:w="5395" w:type="dxa"/>
          </w:tcPr>
          <w:p w:rsidR="00A259DA" w:rsidRPr="00684277" w:rsidRDefault="00A259DA" w:rsidP="00A259DA">
            <w:pPr>
              <w:pStyle w:val="ListParagraph"/>
              <w:numPr>
                <w:ilvl w:val="0"/>
                <w:numId w:val="26"/>
              </w:numPr>
              <w:spacing w:after="120" w:line="276" w:lineRule="auto"/>
              <w:ind w:left="510"/>
              <w:contextualSpacing w:val="0"/>
            </w:pPr>
            <w:r>
              <w:t>Instructional Programs</w:t>
            </w:r>
          </w:p>
        </w:tc>
        <w:tc>
          <w:tcPr>
            <w:tcW w:w="4860" w:type="dxa"/>
          </w:tcPr>
          <w:p w:rsidR="00A259DA" w:rsidRDefault="00A259DA" w:rsidP="0020549F">
            <w:pPr>
              <w:spacing w:after="120"/>
            </w:pPr>
            <w:r>
              <w:t>Academic Deans</w:t>
            </w:r>
          </w:p>
          <w:p w:rsidR="00A259DA" w:rsidRDefault="00A259DA" w:rsidP="0020549F">
            <w:pPr>
              <w:spacing w:after="120"/>
            </w:pPr>
            <w:r>
              <w:t>College Outcomes Group (COG) Co-Chairs</w:t>
            </w:r>
          </w:p>
          <w:p w:rsidR="00A259DA" w:rsidRDefault="00A259DA" w:rsidP="0020549F">
            <w:pPr>
              <w:spacing w:after="120"/>
            </w:pPr>
            <w:r>
              <w:t>Academic Senate designee</w:t>
            </w:r>
          </w:p>
          <w:p w:rsidR="00A259DA" w:rsidRDefault="00A259DA" w:rsidP="0020549F">
            <w:pPr>
              <w:spacing w:after="120"/>
            </w:pPr>
            <w:r>
              <w:t>Professional Development Co-Chairs</w:t>
            </w:r>
          </w:p>
          <w:p w:rsidR="00A259DA" w:rsidRDefault="00A259DA" w:rsidP="0020549F">
            <w:pPr>
              <w:spacing w:after="120"/>
            </w:pPr>
            <w:r>
              <w:t>Curriculum Committee Faculty Co-Chair</w:t>
            </w:r>
          </w:p>
          <w:p w:rsidR="00A259DA" w:rsidRPr="00684277" w:rsidRDefault="00A259DA" w:rsidP="0020549F">
            <w:pPr>
              <w:spacing w:after="120"/>
            </w:pPr>
            <w:r>
              <w:t>Department Chair Council Co-Chair</w:t>
            </w:r>
          </w:p>
        </w:tc>
        <w:tc>
          <w:tcPr>
            <w:tcW w:w="2965" w:type="dxa"/>
          </w:tcPr>
          <w:p w:rsidR="00A259DA" w:rsidRDefault="00A259DA" w:rsidP="0020549F">
            <w:pPr>
              <w:spacing w:after="120"/>
            </w:pPr>
            <w:r>
              <w:t>All Academic Deans</w:t>
            </w:r>
          </w:p>
          <w:p w:rsidR="00A259DA" w:rsidRDefault="00A259DA" w:rsidP="0020549F">
            <w:pPr>
              <w:spacing w:after="120"/>
            </w:pPr>
            <w:r>
              <w:t>Phillip Briggs</w:t>
            </w:r>
          </w:p>
          <w:p w:rsidR="00A259DA" w:rsidRDefault="00A259DA" w:rsidP="0020549F">
            <w:pPr>
              <w:spacing w:after="120"/>
            </w:pPr>
            <w:r>
              <w:t>TBD</w:t>
            </w:r>
          </w:p>
          <w:p w:rsidR="00A259DA" w:rsidRDefault="00A259DA" w:rsidP="0020549F">
            <w:pPr>
              <w:spacing w:after="120"/>
            </w:pPr>
            <w:r>
              <w:t>Chez Harper &amp; Dan Kumpf</w:t>
            </w:r>
          </w:p>
          <w:p w:rsidR="00A259DA" w:rsidRDefault="00A259DA" w:rsidP="0020549F">
            <w:pPr>
              <w:spacing w:after="120"/>
            </w:pPr>
            <w:r>
              <w:t>Michael Bowen</w:t>
            </w:r>
          </w:p>
        </w:tc>
      </w:tr>
      <w:tr w:rsidR="00A259DA" w:rsidTr="0020549F">
        <w:trPr>
          <w:trHeight w:val="660"/>
        </w:trPr>
        <w:tc>
          <w:tcPr>
            <w:tcW w:w="5395" w:type="dxa"/>
          </w:tcPr>
          <w:p w:rsidR="00A259DA" w:rsidRDefault="00A259DA" w:rsidP="00A259DA">
            <w:pPr>
              <w:pStyle w:val="ListParagraph"/>
              <w:numPr>
                <w:ilvl w:val="0"/>
                <w:numId w:val="26"/>
              </w:numPr>
              <w:spacing w:after="120" w:line="276" w:lineRule="auto"/>
              <w:ind w:left="510"/>
            </w:pPr>
            <w:r>
              <w:t>Library and Learning Support Services</w:t>
            </w:r>
          </w:p>
        </w:tc>
        <w:tc>
          <w:tcPr>
            <w:tcW w:w="4860" w:type="dxa"/>
          </w:tcPr>
          <w:p w:rsidR="00A259DA" w:rsidRDefault="00A259DA" w:rsidP="0020549F">
            <w:pPr>
              <w:spacing w:after="120"/>
            </w:pPr>
            <w:r>
              <w:t>Librarians</w:t>
            </w:r>
          </w:p>
          <w:p w:rsidR="00A259DA" w:rsidRDefault="00A259DA" w:rsidP="0020549F">
            <w:pPr>
              <w:spacing w:after="120"/>
            </w:pPr>
            <w:r>
              <w:t xml:space="preserve">Tutoring Center representatives </w:t>
            </w:r>
          </w:p>
        </w:tc>
        <w:tc>
          <w:tcPr>
            <w:tcW w:w="2965" w:type="dxa"/>
          </w:tcPr>
          <w:p w:rsidR="00A259DA" w:rsidRDefault="00A259DA" w:rsidP="0020549F">
            <w:pPr>
              <w:spacing w:after="120"/>
            </w:pPr>
            <w:r>
              <w:t>Peter Sezzi</w:t>
            </w:r>
          </w:p>
          <w:p w:rsidR="00A259DA" w:rsidRDefault="00A259DA" w:rsidP="0020549F">
            <w:pPr>
              <w:spacing w:after="120"/>
            </w:pPr>
          </w:p>
        </w:tc>
      </w:tr>
      <w:tr w:rsidR="00A259DA" w:rsidTr="0020549F">
        <w:trPr>
          <w:trHeight w:val="530"/>
        </w:trPr>
        <w:tc>
          <w:tcPr>
            <w:tcW w:w="5395" w:type="dxa"/>
          </w:tcPr>
          <w:p w:rsidR="00A259DA" w:rsidRDefault="00A259DA" w:rsidP="00A259DA">
            <w:pPr>
              <w:pStyle w:val="ListParagraph"/>
              <w:numPr>
                <w:ilvl w:val="0"/>
                <w:numId w:val="26"/>
              </w:numPr>
              <w:spacing w:after="120" w:line="276" w:lineRule="auto"/>
              <w:ind w:left="510"/>
            </w:pPr>
            <w:r>
              <w:t>Student Support Services</w:t>
            </w:r>
          </w:p>
        </w:tc>
        <w:tc>
          <w:tcPr>
            <w:tcW w:w="4860" w:type="dxa"/>
          </w:tcPr>
          <w:p w:rsidR="00A259DA" w:rsidRDefault="00A259DA" w:rsidP="0020549F">
            <w:pPr>
              <w:spacing w:after="120"/>
            </w:pPr>
            <w:r>
              <w:t>Dean of Student Services</w:t>
            </w:r>
          </w:p>
          <w:p w:rsidR="00A259DA" w:rsidRDefault="00A259DA" w:rsidP="0020549F">
            <w:pPr>
              <w:spacing w:after="120"/>
            </w:pPr>
            <w:r>
              <w:t>Registrar</w:t>
            </w:r>
          </w:p>
          <w:p w:rsidR="00A259DA" w:rsidRDefault="00A259DA" w:rsidP="0020549F">
            <w:pPr>
              <w:spacing w:after="120"/>
            </w:pPr>
            <w:r>
              <w:t>Distance Education Staff</w:t>
            </w:r>
          </w:p>
        </w:tc>
        <w:tc>
          <w:tcPr>
            <w:tcW w:w="2965" w:type="dxa"/>
          </w:tcPr>
          <w:p w:rsidR="00A259DA" w:rsidRDefault="00A259DA" w:rsidP="0020549F">
            <w:pPr>
              <w:spacing w:after="120"/>
            </w:pPr>
            <w:r>
              <w:t>Marcelo Vazquez</w:t>
            </w:r>
          </w:p>
          <w:p w:rsidR="00A259DA" w:rsidRDefault="00A259DA" w:rsidP="0020549F">
            <w:pPr>
              <w:spacing w:after="120"/>
            </w:pPr>
          </w:p>
          <w:p w:rsidR="00A259DA" w:rsidRDefault="00A259DA" w:rsidP="0020549F">
            <w:pPr>
              <w:spacing w:after="120"/>
            </w:pPr>
            <w:r>
              <w:t>Matthew Moore</w:t>
            </w:r>
            <w:r>
              <w:br/>
              <w:t>Sharon Oxford</w:t>
            </w:r>
            <w:r>
              <w:br/>
              <w:t>Ali Olson-Pacheco</w:t>
            </w:r>
          </w:p>
          <w:p w:rsidR="00A259DA" w:rsidRDefault="00A259DA" w:rsidP="0020549F">
            <w:pPr>
              <w:spacing w:after="120"/>
            </w:pPr>
          </w:p>
        </w:tc>
      </w:tr>
    </w:tbl>
    <w:p w:rsidR="00A259DA" w:rsidRDefault="00A259DA" w:rsidP="00A259DA">
      <w:r>
        <w:br w:type="page"/>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95"/>
        <w:gridCol w:w="4860"/>
        <w:gridCol w:w="2965"/>
      </w:tblGrid>
      <w:tr w:rsidR="00A259DA" w:rsidRPr="001420FD" w:rsidTr="0020549F">
        <w:tc>
          <w:tcPr>
            <w:tcW w:w="5395" w:type="dxa"/>
            <w:shd w:val="clear" w:color="auto" w:fill="FDE9D9" w:themeFill="accent6" w:themeFillTint="33"/>
          </w:tcPr>
          <w:p w:rsidR="00A259DA" w:rsidRPr="001420FD" w:rsidRDefault="00A259DA" w:rsidP="0020549F">
            <w:pPr>
              <w:jc w:val="center"/>
              <w:rPr>
                <w:b/>
              </w:rPr>
            </w:pPr>
            <w:r w:rsidRPr="001420FD">
              <w:rPr>
                <w:b/>
              </w:rPr>
              <w:lastRenderedPageBreak/>
              <w:t>Area</w:t>
            </w:r>
          </w:p>
        </w:tc>
        <w:tc>
          <w:tcPr>
            <w:tcW w:w="4860" w:type="dxa"/>
            <w:shd w:val="clear" w:color="auto" w:fill="FDE9D9" w:themeFill="accent6" w:themeFillTint="33"/>
          </w:tcPr>
          <w:p w:rsidR="00A259DA" w:rsidRPr="001420FD" w:rsidRDefault="00A259DA" w:rsidP="0020549F">
            <w:pPr>
              <w:jc w:val="center"/>
              <w:rPr>
                <w:b/>
              </w:rPr>
            </w:pPr>
            <w:r>
              <w:rPr>
                <w:b/>
              </w:rPr>
              <w:t>Members by Position</w:t>
            </w:r>
          </w:p>
        </w:tc>
        <w:tc>
          <w:tcPr>
            <w:tcW w:w="2965" w:type="dxa"/>
            <w:shd w:val="clear" w:color="auto" w:fill="FDE9D9" w:themeFill="accent6" w:themeFillTint="33"/>
          </w:tcPr>
          <w:p w:rsidR="00A259DA" w:rsidRPr="001420FD" w:rsidRDefault="00A259DA" w:rsidP="0020549F">
            <w:pPr>
              <w:jc w:val="center"/>
              <w:rPr>
                <w:b/>
              </w:rPr>
            </w:pPr>
            <w:r>
              <w:rPr>
                <w:b/>
              </w:rPr>
              <w:t>Members</w:t>
            </w:r>
          </w:p>
        </w:tc>
      </w:tr>
      <w:tr w:rsidR="00A259DA" w:rsidTr="0020549F">
        <w:tc>
          <w:tcPr>
            <w:tcW w:w="5395" w:type="dxa"/>
          </w:tcPr>
          <w:p w:rsidR="00A259DA" w:rsidRPr="00684277" w:rsidRDefault="00A259DA" w:rsidP="0020549F">
            <w:pPr>
              <w:spacing w:line="276" w:lineRule="auto"/>
              <w:rPr>
                <w:b/>
              </w:rPr>
            </w:pPr>
            <w:r>
              <w:rPr>
                <w:b/>
              </w:rPr>
              <w:t>Standard III: Resources</w:t>
            </w:r>
          </w:p>
        </w:tc>
        <w:tc>
          <w:tcPr>
            <w:tcW w:w="4860" w:type="dxa"/>
          </w:tcPr>
          <w:p w:rsidR="00A259DA" w:rsidRPr="0050356E" w:rsidRDefault="00A259DA" w:rsidP="0020549F">
            <w:pPr>
              <w:spacing w:line="276" w:lineRule="auto"/>
              <w:jc w:val="center"/>
              <w:rPr>
                <w:b/>
              </w:rPr>
            </w:pPr>
            <w:r>
              <w:rPr>
                <w:b/>
              </w:rPr>
              <w:t xml:space="preserve">Lead – VP of Business Services </w:t>
            </w:r>
          </w:p>
        </w:tc>
        <w:tc>
          <w:tcPr>
            <w:tcW w:w="2965" w:type="dxa"/>
          </w:tcPr>
          <w:p w:rsidR="00A259DA" w:rsidRPr="001E21B6" w:rsidRDefault="00A259DA" w:rsidP="0020549F">
            <w:pPr>
              <w:jc w:val="center"/>
              <w:rPr>
                <w:b/>
              </w:rPr>
            </w:pPr>
            <w:r w:rsidRPr="001E21B6">
              <w:rPr>
                <w:b/>
              </w:rPr>
              <w:t>Cathy Bojorquez</w:t>
            </w:r>
          </w:p>
        </w:tc>
      </w:tr>
      <w:tr w:rsidR="00A259DA" w:rsidTr="0020549F">
        <w:trPr>
          <w:trHeight w:val="420"/>
        </w:trPr>
        <w:tc>
          <w:tcPr>
            <w:tcW w:w="5395" w:type="dxa"/>
          </w:tcPr>
          <w:p w:rsidR="00A259DA" w:rsidRPr="00684277" w:rsidRDefault="00A259DA" w:rsidP="00A259DA">
            <w:pPr>
              <w:pStyle w:val="ListParagraph"/>
              <w:numPr>
                <w:ilvl w:val="0"/>
                <w:numId w:val="28"/>
              </w:numPr>
              <w:spacing w:after="120" w:line="276" w:lineRule="auto"/>
              <w:ind w:left="510"/>
              <w:contextualSpacing w:val="0"/>
            </w:pPr>
            <w:r>
              <w:t>Human Resources</w:t>
            </w:r>
          </w:p>
        </w:tc>
        <w:tc>
          <w:tcPr>
            <w:tcW w:w="4860" w:type="dxa"/>
          </w:tcPr>
          <w:p w:rsidR="00A259DA" w:rsidRDefault="00A259DA" w:rsidP="0020549F">
            <w:pPr>
              <w:spacing w:after="120"/>
            </w:pPr>
            <w:r>
              <w:t>Dean on DCHR</w:t>
            </w:r>
          </w:p>
          <w:p w:rsidR="00A259DA" w:rsidRDefault="00A259DA" w:rsidP="0020549F">
            <w:pPr>
              <w:spacing w:after="120"/>
            </w:pPr>
            <w:r>
              <w:t>H.R. College Staff</w:t>
            </w:r>
          </w:p>
          <w:p w:rsidR="00A259DA" w:rsidRDefault="00A259DA" w:rsidP="0020549F">
            <w:pPr>
              <w:spacing w:after="120"/>
            </w:pPr>
            <w:r>
              <w:t>Director, Personnel</w:t>
            </w:r>
          </w:p>
          <w:p w:rsidR="00A259DA" w:rsidRPr="00684277" w:rsidRDefault="00A259DA" w:rsidP="0020549F">
            <w:pPr>
              <w:spacing w:after="120"/>
            </w:pPr>
            <w:r>
              <w:t xml:space="preserve">Director, Human Resources </w:t>
            </w:r>
          </w:p>
        </w:tc>
        <w:tc>
          <w:tcPr>
            <w:tcW w:w="2965" w:type="dxa"/>
          </w:tcPr>
          <w:p w:rsidR="00A259DA" w:rsidRDefault="00A259DA" w:rsidP="0020549F">
            <w:pPr>
              <w:spacing w:after="120"/>
            </w:pPr>
            <w:r>
              <w:t>Tim Harrison</w:t>
            </w:r>
          </w:p>
          <w:p w:rsidR="00A259DA" w:rsidRDefault="00A259DA" w:rsidP="0020549F">
            <w:pPr>
              <w:spacing w:after="120"/>
            </w:pPr>
          </w:p>
          <w:p w:rsidR="00A259DA" w:rsidRDefault="00A259DA" w:rsidP="0020549F">
            <w:pPr>
              <w:spacing w:after="120"/>
            </w:pPr>
            <w:r>
              <w:t>Michael Arnoldus</w:t>
            </w:r>
          </w:p>
          <w:p w:rsidR="00A259DA" w:rsidRDefault="00A259DA" w:rsidP="0020549F">
            <w:pPr>
              <w:spacing w:after="120"/>
            </w:pPr>
            <w:r>
              <w:t xml:space="preserve">Laura </w:t>
            </w:r>
            <w:proofErr w:type="spellStart"/>
            <w:r>
              <w:t>Baroso</w:t>
            </w:r>
            <w:proofErr w:type="spellEnd"/>
          </w:p>
        </w:tc>
      </w:tr>
      <w:tr w:rsidR="00A259DA" w:rsidTr="0020549F">
        <w:trPr>
          <w:trHeight w:val="440"/>
        </w:trPr>
        <w:tc>
          <w:tcPr>
            <w:tcW w:w="5395" w:type="dxa"/>
          </w:tcPr>
          <w:p w:rsidR="00A259DA" w:rsidRDefault="00A259DA" w:rsidP="00A259DA">
            <w:pPr>
              <w:pStyle w:val="ListParagraph"/>
              <w:numPr>
                <w:ilvl w:val="0"/>
                <w:numId w:val="28"/>
              </w:numPr>
              <w:spacing w:after="120" w:line="276" w:lineRule="auto"/>
              <w:ind w:left="510"/>
              <w:contextualSpacing w:val="0"/>
            </w:pPr>
            <w:r>
              <w:t>Physical Resources</w:t>
            </w:r>
          </w:p>
        </w:tc>
        <w:tc>
          <w:tcPr>
            <w:tcW w:w="4860" w:type="dxa"/>
          </w:tcPr>
          <w:p w:rsidR="00A259DA" w:rsidRDefault="00A259DA" w:rsidP="0020549F">
            <w:pPr>
              <w:spacing w:after="120"/>
            </w:pPr>
            <w:r>
              <w:t>FM&amp;O Director</w:t>
            </w:r>
          </w:p>
        </w:tc>
        <w:tc>
          <w:tcPr>
            <w:tcW w:w="2965" w:type="dxa"/>
          </w:tcPr>
          <w:p w:rsidR="00A259DA" w:rsidRDefault="00A259DA" w:rsidP="0020549F">
            <w:pPr>
              <w:spacing w:after="120"/>
            </w:pPr>
            <w:r>
              <w:t>TBD</w:t>
            </w:r>
          </w:p>
        </w:tc>
      </w:tr>
      <w:tr w:rsidR="00A259DA" w:rsidTr="0020549F">
        <w:trPr>
          <w:trHeight w:val="440"/>
        </w:trPr>
        <w:tc>
          <w:tcPr>
            <w:tcW w:w="5395" w:type="dxa"/>
          </w:tcPr>
          <w:p w:rsidR="00A259DA" w:rsidRDefault="00A259DA" w:rsidP="00A259DA">
            <w:pPr>
              <w:pStyle w:val="ListParagraph"/>
              <w:numPr>
                <w:ilvl w:val="0"/>
                <w:numId w:val="28"/>
              </w:numPr>
              <w:spacing w:after="120" w:line="276" w:lineRule="auto"/>
              <w:ind w:left="510"/>
              <w:contextualSpacing w:val="0"/>
            </w:pPr>
            <w:r>
              <w:t>Technology Resources</w:t>
            </w:r>
          </w:p>
        </w:tc>
        <w:tc>
          <w:tcPr>
            <w:tcW w:w="4860" w:type="dxa"/>
          </w:tcPr>
          <w:p w:rsidR="00A259DA" w:rsidRDefault="00A259DA" w:rsidP="0020549F">
            <w:pPr>
              <w:spacing w:after="120"/>
            </w:pPr>
            <w:r>
              <w:t xml:space="preserve">IT Director </w:t>
            </w:r>
          </w:p>
        </w:tc>
        <w:tc>
          <w:tcPr>
            <w:tcW w:w="2965" w:type="dxa"/>
          </w:tcPr>
          <w:p w:rsidR="00A259DA" w:rsidRDefault="00A259DA" w:rsidP="0020549F">
            <w:pPr>
              <w:spacing w:after="120"/>
            </w:pPr>
            <w:r>
              <w:t>Grant Jones</w:t>
            </w:r>
          </w:p>
        </w:tc>
      </w:tr>
      <w:tr w:rsidR="00A259DA" w:rsidTr="0020549F">
        <w:trPr>
          <w:trHeight w:val="530"/>
        </w:trPr>
        <w:tc>
          <w:tcPr>
            <w:tcW w:w="5395" w:type="dxa"/>
          </w:tcPr>
          <w:p w:rsidR="00A259DA" w:rsidRDefault="00A259DA" w:rsidP="00A259DA">
            <w:pPr>
              <w:pStyle w:val="ListParagraph"/>
              <w:numPr>
                <w:ilvl w:val="0"/>
                <w:numId w:val="28"/>
              </w:numPr>
              <w:spacing w:after="120"/>
              <w:ind w:left="510"/>
              <w:contextualSpacing w:val="0"/>
            </w:pPr>
            <w:r>
              <w:t>Financial Resources</w:t>
            </w:r>
          </w:p>
        </w:tc>
        <w:tc>
          <w:tcPr>
            <w:tcW w:w="4860" w:type="dxa"/>
          </w:tcPr>
          <w:p w:rsidR="00A259DA" w:rsidRDefault="00A259DA" w:rsidP="0020549F">
            <w:pPr>
              <w:spacing w:after="120"/>
            </w:pPr>
            <w:r>
              <w:t>College Fiscal Service Supervisor</w:t>
            </w:r>
          </w:p>
        </w:tc>
        <w:tc>
          <w:tcPr>
            <w:tcW w:w="2965" w:type="dxa"/>
          </w:tcPr>
          <w:p w:rsidR="00A259DA" w:rsidRDefault="00A259DA" w:rsidP="0020549F">
            <w:pPr>
              <w:spacing w:after="120"/>
            </w:pPr>
            <w:r>
              <w:t>Jeanine Day</w:t>
            </w:r>
          </w:p>
        </w:tc>
      </w:tr>
    </w:tbl>
    <w:p w:rsidR="00A259DA" w:rsidRDefault="00A259DA" w:rsidP="00A259DA"/>
    <w:p w:rsidR="00A259DA" w:rsidRDefault="00A259DA" w:rsidP="00A259DA"/>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395"/>
        <w:gridCol w:w="4860"/>
        <w:gridCol w:w="2965"/>
      </w:tblGrid>
      <w:tr w:rsidR="00A259DA" w:rsidRPr="001420FD" w:rsidTr="0020549F">
        <w:tc>
          <w:tcPr>
            <w:tcW w:w="5395" w:type="dxa"/>
            <w:shd w:val="clear" w:color="auto" w:fill="FDE9D9" w:themeFill="accent6" w:themeFillTint="33"/>
          </w:tcPr>
          <w:p w:rsidR="00A259DA" w:rsidRPr="001420FD" w:rsidRDefault="00A259DA" w:rsidP="0020549F">
            <w:pPr>
              <w:jc w:val="center"/>
              <w:rPr>
                <w:b/>
              </w:rPr>
            </w:pPr>
            <w:r w:rsidRPr="001420FD">
              <w:rPr>
                <w:b/>
              </w:rPr>
              <w:t>Area</w:t>
            </w:r>
          </w:p>
        </w:tc>
        <w:tc>
          <w:tcPr>
            <w:tcW w:w="4860" w:type="dxa"/>
            <w:shd w:val="clear" w:color="auto" w:fill="FDE9D9" w:themeFill="accent6" w:themeFillTint="33"/>
          </w:tcPr>
          <w:p w:rsidR="00A259DA" w:rsidRPr="001420FD" w:rsidRDefault="00A259DA" w:rsidP="0020549F">
            <w:pPr>
              <w:jc w:val="center"/>
              <w:rPr>
                <w:b/>
              </w:rPr>
            </w:pPr>
            <w:r>
              <w:rPr>
                <w:b/>
              </w:rPr>
              <w:t>Members by Position</w:t>
            </w:r>
          </w:p>
        </w:tc>
        <w:tc>
          <w:tcPr>
            <w:tcW w:w="2965" w:type="dxa"/>
            <w:shd w:val="clear" w:color="auto" w:fill="FDE9D9" w:themeFill="accent6" w:themeFillTint="33"/>
          </w:tcPr>
          <w:p w:rsidR="00A259DA" w:rsidRPr="001420FD" w:rsidRDefault="00A259DA" w:rsidP="0020549F">
            <w:pPr>
              <w:jc w:val="center"/>
              <w:rPr>
                <w:b/>
              </w:rPr>
            </w:pPr>
            <w:r>
              <w:rPr>
                <w:b/>
              </w:rPr>
              <w:t>Members</w:t>
            </w:r>
          </w:p>
        </w:tc>
      </w:tr>
      <w:tr w:rsidR="00A259DA" w:rsidTr="0020549F">
        <w:tc>
          <w:tcPr>
            <w:tcW w:w="5395" w:type="dxa"/>
          </w:tcPr>
          <w:p w:rsidR="00A259DA" w:rsidRPr="00684277" w:rsidRDefault="00A259DA" w:rsidP="0020549F">
            <w:pPr>
              <w:spacing w:line="276" w:lineRule="auto"/>
              <w:rPr>
                <w:b/>
              </w:rPr>
            </w:pPr>
            <w:r>
              <w:rPr>
                <w:b/>
              </w:rPr>
              <w:t>Standard IV: Leadership and Governance</w:t>
            </w:r>
          </w:p>
        </w:tc>
        <w:tc>
          <w:tcPr>
            <w:tcW w:w="4860" w:type="dxa"/>
          </w:tcPr>
          <w:p w:rsidR="00A259DA" w:rsidRPr="0050356E" w:rsidRDefault="00A259DA" w:rsidP="0020549F">
            <w:pPr>
              <w:spacing w:line="276" w:lineRule="auto"/>
              <w:jc w:val="center"/>
              <w:rPr>
                <w:b/>
              </w:rPr>
            </w:pPr>
            <w:r w:rsidRPr="00A67FD4">
              <w:rPr>
                <w:b/>
              </w:rPr>
              <w:t xml:space="preserve">Lead – College President </w:t>
            </w:r>
          </w:p>
        </w:tc>
        <w:tc>
          <w:tcPr>
            <w:tcW w:w="2965" w:type="dxa"/>
          </w:tcPr>
          <w:p w:rsidR="00A259DA" w:rsidRPr="0050356E" w:rsidRDefault="00A259DA" w:rsidP="0020549F">
            <w:pPr>
              <w:jc w:val="center"/>
              <w:rPr>
                <w:b/>
              </w:rPr>
            </w:pPr>
            <w:r w:rsidRPr="0050356E">
              <w:rPr>
                <w:b/>
              </w:rPr>
              <w:t>Kim Hoffmans</w:t>
            </w:r>
          </w:p>
        </w:tc>
      </w:tr>
      <w:tr w:rsidR="00A259DA" w:rsidTr="0020549F">
        <w:trPr>
          <w:trHeight w:val="420"/>
        </w:trPr>
        <w:tc>
          <w:tcPr>
            <w:tcW w:w="5395" w:type="dxa"/>
          </w:tcPr>
          <w:p w:rsidR="00A259DA" w:rsidRPr="00684277" w:rsidRDefault="00A259DA" w:rsidP="00A259DA">
            <w:pPr>
              <w:pStyle w:val="ListParagraph"/>
              <w:numPr>
                <w:ilvl w:val="0"/>
                <w:numId w:val="29"/>
              </w:numPr>
              <w:spacing w:after="120" w:line="276" w:lineRule="auto"/>
              <w:ind w:left="510"/>
              <w:contextualSpacing w:val="0"/>
            </w:pPr>
            <w:r>
              <w:t>Decision-Making Roles and Processes</w:t>
            </w:r>
          </w:p>
        </w:tc>
        <w:tc>
          <w:tcPr>
            <w:tcW w:w="4860" w:type="dxa"/>
          </w:tcPr>
          <w:p w:rsidR="00A259DA" w:rsidRPr="00684277" w:rsidRDefault="00A259DA" w:rsidP="0020549F">
            <w:pPr>
              <w:spacing w:after="120"/>
            </w:pPr>
            <w:r>
              <w:t>College, Academic</w:t>
            </w:r>
            <w:r w:rsidRPr="00A67FD4">
              <w:t>, and Classified Senate Presidents</w:t>
            </w:r>
          </w:p>
        </w:tc>
        <w:tc>
          <w:tcPr>
            <w:tcW w:w="2965" w:type="dxa"/>
          </w:tcPr>
          <w:p w:rsidR="00A259DA" w:rsidRDefault="00A259DA" w:rsidP="0020549F">
            <w:pPr>
              <w:spacing w:after="120"/>
            </w:pPr>
            <w:r>
              <w:t>Kim Hoffmans</w:t>
            </w:r>
          </w:p>
          <w:p w:rsidR="00A259DA" w:rsidRDefault="00A259DA" w:rsidP="0020549F">
            <w:pPr>
              <w:spacing w:after="120"/>
            </w:pPr>
            <w:r>
              <w:t>Lydia Morales</w:t>
            </w:r>
          </w:p>
          <w:p w:rsidR="00A259DA" w:rsidRDefault="00A259DA" w:rsidP="0020549F">
            <w:pPr>
              <w:spacing w:after="120"/>
            </w:pPr>
            <w:r>
              <w:t>Sebastian Szczebiot</w:t>
            </w:r>
          </w:p>
        </w:tc>
      </w:tr>
      <w:tr w:rsidR="00A259DA" w:rsidTr="0020549F">
        <w:trPr>
          <w:trHeight w:val="660"/>
        </w:trPr>
        <w:tc>
          <w:tcPr>
            <w:tcW w:w="5395" w:type="dxa"/>
          </w:tcPr>
          <w:p w:rsidR="00A259DA" w:rsidRDefault="00A259DA" w:rsidP="00A259DA">
            <w:pPr>
              <w:pStyle w:val="ListParagraph"/>
              <w:numPr>
                <w:ilvl w:val="0"/>
                <w:numId w:val="29"/>
              </w:numPr>
              <w:spacing w:after="120" w:line="276" w:lineRule="auto"/>
              <w:ind w:left="510"/>
              <w:contextualSpacing w:val="0"/>
            </w:pPr>
            <w:r>
              <w:t>Chief Executive Officer</w:t>
            </w:r>
          </w:p>
        </w:tc>
        <w:tc>
          <w:tcPr>
            <w:tcW w:w="4860" w:type="dxa"/>
          </w:tcPr>
          <w:p w:rsidR="00A259DA" w:rsidRDefault="00A259DA" w:rsidP="0020549F">
            <w:pPr>
              <w:spacing w:after="120"/>
            </w:pPr>
            <w:r w:rsidRPr="00A67FD4">
              <w:t xml:space="preserve">College President </w:t>
            </w:r>
          </w:p>
        </w:tc>
        <w:tc>
          <w:tcPr>
            <w:tcW w:w="2965" w:type="dxa"/>
          </w:tcPr>
          <w:p w:rsidR="00A259DA" w:rsidRDefault="00A259DA" w:rsidP="0020549F">
            <w:pPr>
              <w:spacing w:after="120"/>
            </w:pPr>
            <w:r>
              <w:t>Kim Hoffmans</w:t>
            </w:r>
          </w:p>
        </w:tc>
      </w:tr>
      <w:tr w:rsidR="00A259DA" w:rsidTr="0020549F">
        <w:trPr>
          <w:trHeight w:val="530"/>
        </w:trPr>
        <w:tc>
          <w:tcPr>
            <w:tcW w:w="5395" w:type="dxa"/>
          </w:tcPr>
          <w:p w:rsidR="00A259DA" w:rsidRDefault="00A259DA" w:rsidP="00A259DA">
            <w:pPr>
              <w:pStyle w:val="ListParagraph"/>
              <w:numPr>
                <w:ilvl w:val="0"/>
                <w:numId w:val="29"/>
              </w:numPr>
              <w:spacing w:after="120" w:line="276" w:lineRule="auto"/>
              <w:ind w:left="510"/>
              <w:contextualSpacing w:val="0"/>
            </w:pPr>
            <w:r>
              <w:t>Governing Board</w:t>
            </w:r>
          </w:p>
        </w:tc>
        <w:tc>
          <w:tcPr>
            <w:tcW w:w="4860" w:type="dxa"/>
          </w:tcPr>
          <w:p w:rsidR="00A259DA" w:rsidRDefault="00A259DA" w:rsidP="0020549F">
            <w:pPr>
              <w:spacing w:after="120"/>
            </w:pPr>
            <w:r w:rsidRPr="00A67FD4">
              <w:t>District Section</w:t>
            </w:r>
            <w:r>
              <w:t>: Vice Chancellor Institutional Effectiveness</w:t>
            </w:r>
          </w:p>
        </w:tc>
        <w:tc>
          <w:tcPr>
            <w:tcW w:w="2965" w:type="dxa"/>
          </w:tcPr>
          <w:p w:rsidR="00A259DA" w:rsidRDefault="00A259DA" w:rsidP="0020549F">
            <w:pPr>
              <w:spacing w:after="120"/>
            </w:pPr>
            <w:r>
              <w:t>Cathy Bojorquez</w:t>
            </w:r>
          </w:p>
        </w:tc>
      </w:tr>
      <w:tr w:rsidR="00A259DA" w:rsidTr="0020549F">
        <w:trPr>
          <w:trHeight w:val="530"/>
        </w:trPr>
        <w:tc>
          <w:tcPr>
            <w:tcW w:w="5395" w:type="dxa"/>
          </w:tcPr>
          <w:p w:rsidR="00A259DA" w:rsidRDefault="00A259DA" w:rsidP="00A259DA">
            <w:pPr>
              <w:pStyle w:val="ListParagraph"/>
              <w:numPr>
                <w:ilvl w:val="0"/>
                <w:numId w:val="29"/>
              </w:numPr>
              <w:spacing w:after="120"/>
              <w:ind w:left="510"/>
              <w:contextualSpacing w:val="0"/>
            </w:pPr>
            <w:r>
              <w:t>Multi-College Districts or Systems</w:t>
            </w:r>
          </w:p>
        </w:tc>
        <w:tc>
          <w:tcPr>
            <w:tcW w:w="4860" w:type="dxa"/>
          </w:tcPr>
          <w:p w:rsidR="00A259DA" w:rsidRDefault="00A259DA" w:rsidP="0020549F">
            <w:pPr>
              <w:spacing w:after="120"/>
            </w:pPr>
            <w:r w:rsidRPr="00A67FD4">
              <w:t>District Section</w:t>
            </w:r>
            <w:r>
              <w:t>: Vice Chancellor Institutional Effectiveness</w:t>
            </w:r>
          </w:p>
        </w:tc>
        <w:tc>
          <w:tcPr>
            <w:tcW w:w="2965" w:type="dxa"/>
          </w:tcPr>
          <w:p w:rsidR="00A259DA" w:rsidRDefault="00A259DA" w:rsidP="0020549F">
            <w:pPr>
              <w:spacing w:after="120"/>
            </w:pPr>
            <w:r>
              <w:t>Kim Hoffmans</w:t>
            </w:r>
          </w:p>
        </w:tc>
      </w:tr>
    </w:tbl>
    <w:p w:rsidR="00A259DA" w:rsidRDefault="00A259DA" w:rsidP="00A259DA"/>
    <w:p w:rsidR="00A259DA" w:rsidRDefault="00A259DA">
      <w:pPr>
        <w:sectPr w:rsidR="00A259DA" w:rsidSect="00A259DA">
          <w:pgSz w:w="15840" w:h="12240" w:orient="landscape"/>
          <w:pgMar w:top="1008" w:right="1008" w:bottom="1008" w:left="1008" w:header="720" w:footer="720" w:gutter="0"/>
          <w:cols w:space="720"/>
          <w:docGrid w:linePitch="360"/>
        </w:sectPr>
      </w:pPr>
    </w:p>
    <w:p w:rsidR="00A259DA" w:rsidRDefault="00A259DA">
      <w:r>
        <w:rPr>
          <w:noProof/>
        </w:rPr>
        <w:lastRenderedPageBreak/>
        <w:drawing>
          <wp:inline distT="0" distB="0" distL="0" distR="0" wp14:anchorId="33E61C51" wp14:editId="5E0855D3">
            <wp:extent cx="6200775" cy="8020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00775" cy="8020050"/>
                    </a:xfrm>
                    <a:prstGeom prst="rect">
                      <a:avLst/>
                    </a:prstGeom>
                  </pic:spPr>
                </pic:pic>
              </a:graphicData>
            </a:graphic>
          </wp:inline>
        </w:drawing>
      </w:r>
    </w:p>
    <w:p w:rsidR="00A259DA" w:rsidRDefault="00A259DA"/>
    <w:p w:rsidR="00A259DA" w:rsidRDefault="00A259DA" w:rsidP="00A259DA">
      <w:r>
        <w:rPr>
          <w:noProof/>
        </w:rPr>
        <w:lastRenderedPageBreak/>
        <w:drawing>
          <wp:inline distT="0" distB="0" distL="0" distR="0" wp14:anchorId="4F065228" wp14:editId="23A8EF7C">
            <wp:extent cx="6210300" cy="786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10300" cy="7867650"/>
                    </a:xfrm>
                    <a:prstGeom prst="rect">
                      <a:avLst/>
                    </a:prstGeom>
                  </pic:spPr>
                </pic:pic>
              </a:graphicData>
            </a:graphic>
          </wp:inline>
        </w:drawing>
      </w:r>
    </w:p>
    <w:p w:rsidR="0020549F" w:rsidRDefault="00A259DA" w:rsidP="0020549F">
      <w:pPr>
        <w:sectPr w:rsidR="0020549F" w:rsidSect="00A259DA">
          <w:pgSz w:w="12240" w:h="15840"/>
          <w:pgMar w:top="1008" w:right="1008" w:bottom="1008" w:left="1008" w:header="720" w:footer="720" w:gutter="0"/>
          <w:cols w:space="720"/>
          <w:docGrid w:linePitch="360"/>
        </w:sectPr>
      </w:pPr>
      <w:r>
        <w:t xml:space="preserve">Excerpt from ACCJC Publication: </w:t>
      </w:r>
      <w:hyperlink r:id="rId20" w:history="1">
        <w:r w:rsidR="0020549F">
          <w:rPr>
            <w:rStyle w:val="Hyperlink"/>
          </w:rPr>
          <w:t>https://accjc.org/wp-content/uploads/Guidelines-for-Preparing-Institutional-Reports_Fall-2020-and-beyond.pdf</w:t>
        </w:r>
      </w:hyperlink>
      <w:r w:rsidR="0020549F">
        <w:t xml:space="preserve"> </w:t>
      </w:r>
    </w:p>
    <w:p w:rsidR="0020549F" w:rsidRPr="0020549F" w:rsidRDefault="0020549F" w:rsidP="0020549F">
      <w:pPr>
        <w:rPr>
          <w:rFonts w:ascii="Arial" w:hAnsi="Arial" w:cs="Arial"/>
          <w:b/>
          <w:sz w:val="24"/>
        </w:rPr>
      </w:pPr>
      <w:r w:rsidRPr="0020549F">
        <w:rPr>
          <w:rFonts w:ascii="Arial" w:hAnsi="Arial" w:cs="Arial"/>
          <w:b/>
          <w:sz w:val="24"/>
        </w:rPr>
        <w:lastRenderedPageBreak/>
        <w:t>Ventura College Accreditation Midterm Report Timeline</w:t>
      </w:r>
    </w:p>
    <w:p w:rsidR="0020549F" w:rsidRPr="0020549F" w:rsidRDefault="0020549F" w:rsidP="0020549F">
      <w:pPr>
        <w:tabs>
          <w:tab w:val="left" w:pos="2880"/>
        </w:tabs>
        <w:ind w:left="2880" w:hanging="2880"/>
        <w:rPr>
          <w:rFonts w:ascii="Arial" w:hAnsi="Arial" w:cs="Arial"/>
          <w:sz w:val="24"/>
        </w:rPr>
      </w:pPr>
      <w:r w:rsidRPr="0020549F">
        <w:rPr>
          <w:rFonts w:ascii="Arial" w:hAnsi="Arial" w:cs="Arial"/>
          <w:sz w:val="24"/>
        </w:rPr>
        <w:t>September 2016</w:t>
      </w:r>
      <w:r w:rsidRPr="0020549F">
        <w:rPr>
          <w:rFonts w:ascii="Arial" w:hAnsi="Arial" w:cs="Arial"/>
          <w:sz w:val="24"/>
        </w:rPr>
        <w:tab/>
        <w:t>ACCJC team visits Ventura College to validate the college’s Institutional Self-Evaluation Report (ISER) and review evidence of compliance with the accreditation standards.</w:t>
      </w:r>
    </w:p>
    <w:p w:rsidR="0020549F" w:rsidRPr="0020549F" w:rsidRDefault="00941607" w:rsidP="0020549F">
      <w:pPr>
        <w:tabs>
          <w:tab w:val="left" w:pos="2880"/>
        </w:tabs>
        <w:ind w:left="2880" w:hanging="2880"/>
        <w:rPr>
          <w:rFonts w:ascii="Arial" w:hAnsi="Arial" w:cs="Arial"/>
          <w:sz w:val="24"/>
        </w:rPr>
      </w:pPr>
      <w:r>
        <w:rPr>
          <w:noProof/>
        </w:rPr>
        <mc:AlternateContent>
          <mc:Choice Requires="wps">
            <w:drawing>
              <wp:anchor distT="0" distB="0" distL="114300" distR="114300" simplePos="0" relativeHeight="251679744" behindDoc="0" locked="0" layoutInCell="1" allowOverlap="1" wp14:anchorId="198E01AA" wp14:editId="77E28E94">
                <wp:simplePos x="0" y="0"/>
                <wp:positionH relativeFrom="page">
                  <wp:align>right</wp:align>
                </wp:positionH>
                <wp:positionV relativeFrom="page">
                  <wp:posOffset>2158366</wp:posOffset>
                </wp:positionV>
                <wp:extent cx="7498080" cy="1497235"/>
                <wp:effectExtent l="0" t="1885950" r="0" b="1894205"/>
                <wp:wrapNone/>
                <wp:docPr id="8" name="Text Box 8"/>
                <wp:cNvGraphicFramePr/>
                <a:graphic xmlns:a="http://schemas.openxmlformats.org/drawingml/2006/main">
                  <a:graphicData uri="http://schemas.microsoft.com/office/word/2010/wordprocessingShape">
                    <wps:wsp>
                      <wps:cNvSpPr txBox="1"/>
                      <wps:spPr>
                        <a:xfrm rot="19607107">
                          <a:off x="0" y="0"/>
                          <a:ext cx="7498080" cy="1497235"/>
                        </a:xfrm>
                        <a:prstGeom prst="rect">
                          <a:avLst/>
                        </a:prstGeom>
                        <a:noFill/>
                        <a:ln>
                          <a:noFill/>
                        </a:ln>
                      </wps:spPr>
                      <wps:txbx>
                        <w:txbxContent>
                          <w:p w:rsidR="00941607" w:rsidRPr="00941607" w:rsidRDefault="00941607" w:rsidP="00941607">
                            <w:pPr>
                              <w:jc w:val="center"/>
                              <w:rPr>
                                <w:noProof/>
                                <w:sz w:val="180"/>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41607">
                              <w:rPr>
                                <w:noProof/>
                                <w:sz w:val="180"/>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E01AA" id="Text Box 8" o:spid="_x0000_s1034" type="#_x0000_t202" style="position:absolute;left:0;text-align:left;margin-left:539.2pt;margin-top:169.95pt;width:590.4pt;height:117.9pt;rotation:-2176771fd;z-index:25167974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" filled="f" stroked="f">
                <v:textbox>
                  <w:txbxContent>
                    <w:p w:rsidR="00941607" w:rsidRPr="00941607" w:rsidRDefault="00941607" w:rsidP="00941607">
                      <w:pPr>
                        <w:jc w:val="center"/>
                        <w:rPr>
                          <w:noProof/>
                          <w:sz w:val="180"/>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41607">
                        <w:rPr>
                          <w:noProof/>
                          <w:sz w:val="180"/>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DRAFT</w:t>
                      </w:r>
                    </w:p>
                  </w:txbxContent>
                </v:textbox>
                <w10:wrap anchorx="page" anchory="page"/>
              </v:shape>
            </w:pict>
          </mc:Fallback>
        </mc:AlternateContent>
      </w:r>
      <w:r w:rsidR="0020549F" w:rsidRPr="0020549F">
        <w:rPr>
          <w:rFonts w:ascii="Arial" w:hAnsi="Arial" w:cs="Arial"/>
          <w:sz w:val="24"/>
        </w:rPr>
        <w:t>February 2017</w:t>
      </w:r>
      <w:r w:rsidR="0020549F" w:rsidRPr="0020549F">
        <w:rPr>
          <w:rFonts w:ascii="Arial" w:hAnsi="Arial" w:cs="Arial"/>
          <w:sz w:val="24"/>
        </w:rPr>
        <w:tab/>
        <w:t>Ventura College accreditation is reaffirmed with the requirement that the college complete a Follow-Up Report on the issues identified in the team’s finding of non-compliance at the District, due March 2018.</w:t>
      </w:r>
    </w:p>
    <w:p w:rsidR="0020549F" w:rsidRPr="0020549F" w:rsidRDefault="0020549F" w:rsidP="0020549F">
      <w:pPr>
        <w:tabs>
          <w:tab w:val="left" w:pos="2880"/>
        </w:tabs>
        <w:ind w:left="2880" w:hanging="2880"/>
        <w:rPr>
          <w:rFonts w:ascii="Arial" w:hAnsi="Arial" w:cs="Arial"/>
          <w:sz w:val="24"/>
        </w:rPr>
      </w:pPr>
      <w:r w:rsidRPr="0020549F">
        <w:rPr>
          <w:rFonts w:ascii="Arial" w:hAnsi="Arial" w:cs="Arial"/>
          <w:sz w:val="24"/>
        </w:rPr>
        <w:t>Fall 2017</w:t>
      </w:r>
      <w:r w:rsidRPr="0020549F">
        <w:rPr>
          <w:rFonts w:ascii="Arial" w:hAnsi="Arial" w:cs="Arial"/>
          <w:sz w:val="24"/>
        </w:rPr>
        <w:tab/>
        <w:t>Accreditation Taskforce established to write draft of Follow-Up report and to gather evidence</w:t>
      </w:r>
    </w:p>
    <w:p w:rsidR="0020549F" w:rsidRPr="0020549F" w:rsidRDefault="0020549F" w:rsidP="0020549F">
      <w:pPr>
        <w:tabs>
          <w:tab w:val="left" w:pos="2880"/>
        </w:tabs>
        <w:ind w:left="2880" w:hanging="2880"/>
        <w:rPr>
          <w:rFonts w:ascii="Arial" w:hAnsi="Arial" w:cs="Arial"/>
          <w:sz w:val="24"/>
        </w:rPr>
      </w:pPr>
      <w:r w:rsidRPr="0020549F">
        <w:rPr>
          <w:rFonts w:ascii="Arial" w:hAnsi="Arial" w:cs="Arial"/>
          <w:sz w:val="24"/>
        </w:rPr>
        <w:t>Spring 2018</w:t>
      </w:r>
      <w:r w:rsidRPr="0020549F">
        <w:rPr>
          <w:rFonts w:ascii="Arial" w:hAnsi="Arial" w:cs="Arial"/>
          <w:sz w:val="24"/>
        </w:rPr>
        <w:tab/>
        <w:t>Follow-Up report approved by VCCCD Board (Jan 2018) and submitted to ACCJC March 2018.</w:t>
      </w:r>
    </w:p>
    <w:p w:rsidR="0020549F" w:rsidRPr="0020549F" w:rsidRDefault="0020549F" w:rsidP="0020549F">
      <w:pPr>
        <w:tabs>
          <w:tab w:val="left" w:pos="2880"/>
        </w:tabs>
        <w:ind w:left="2880" w:hanging="2880"/>
        <w:rPr>
          <w:rFonts w:ascii="Arial" w:hAnsi="Arial" w:cs="Arial"/>
          <w:sz w:val="24"/>
        </w:rPr>
      </w:pPr>
      <w:r w:rsidRPr="0020549F">
        <w:rPr>
          <w:rFonts w:ascii="Arial" w:hAnsi="Arial" w:cs="Arial"/>
          <w:sz w:val="24"/>
        </w:rPr>
        <w:t>Fall 2018/Spring 2019</w:t>
      </w:r>
      <w:r w:rsidRPr="0020549F">
        <w:rPr>
          <w:rFonts w:ascii="Arial" w:hAnsi="Arial" w:cs="Arial"/>
          <w:sz w:val="24"/>
        </w:rPr>
        <w:tab/>
        <w:t xml:space="preserve">Accreditation Steering Advisory Group begins preparing for Midterm Report; subcommittees established, leads identified; action planning items identified and organized; college begins providing input on progress on recommendations and planning agendas. </w:t>
      </w:r>
    </w:p>
    <w:p w:rsidR="0020549F" w:rsidRPr="0020549F" w:rsidRDefault="0020549F" w:rsidP="0020549F">
      <w:pPr>
        <w:tabs>
          <w:tab w:val="left" w:pos="2880"/>
        </w:tabs>
        <w:ind w:left="2880" w:hanging="2880"/>
        <w:rPr>
          <w:rFonts w:ascii="Arial" w:hAnsi="Arial" w:cs="Arial"/>
          <w:b/>
          <w:sz w:val="24"/>
        </w:rPr>
      </w:pPr>
      <w:r w:rsidRPr="0020549F">
        <w:rPr>
          <w:rFonts w:ascii="Arial" w:hAnsi="Arial" w:cs="Arial"/>
          <w:b/>
          <w:sz w:val="24"/>
        </w:rPr>
        <w:t>Fall 2019/Spring 2020</w:t>
      </w:r>
      <w:r w:rsidRPr="0020549F">
        <w:rPr>
          <w:rFonts w:ascii="Arial" w:hAnsi="Arial" w:cs="Arial"/>
          <w:b/>
          <w:sz w:val="24"/>
        </w:rPr>
        <w:tab/>
        <w:t xml:space="preserve">Midterm Report to be prepared – </w:t>
      </w:r>
      <w:r w:rsidRPr="0020549F">
        <w:rPr>
          <w:rFonts w:ascii="Arial" w:hAnsi="Arial" w:cs="Arial"/>
          <w:b/>
          <w:i/>
          <w:sz w:val="24"/>
        </w:rPr>
        <w:t>due October 15, 2020</w:t>
      </w:r>
    </w:p>
    <w:p w:rsidR="0020549F" w:rsidRPr="0020549F" w:rsidRDefault="0020549F" w:rsidP="0020549F">
      <w:pPr>
        <w:tabs>
          <w:tab w:val="left" w:pos="2880"/>
        </w:tabs>
        <w:ind w:left="2880" w:hanging="2880"/>
        <w:rPr>
          <w:rFonts w:ascii="Arial" w:hAnsi="Arial" w:cs="Arial"/>
          <w:sz w:val="24"/>
        </w:rPr>
      </w:pPr>
      <w:r w:rsidRPr="0020549F">
        <w:rPr>
          <w:rFonts w:ascii="Arial" w:hAnsi="Arial" w:cs="Arial"/>
          <w:sz w:val="24"/>
        </w:rPr>
        <w:t>September 2019</w:t>
      </w:r>
      <w:r w:rsidRPr="0020549F">
        <w:rPr>
          <w:rFonts w:ascii="Arial" w:hAnsi="Arial" w:cs="Arial"/>
          <w:sz w:val="24"/>
        </w:rPr>
        <w:tab/>
        <w:t>Accreditation Steering Advisory Group (ASAG) establishes Midterm Report process and timelines. Subcommittees finish collecting college input on progress on recommendations and planning agendas.</w:t>
      </w:r>
    </w:p>
    <w:p w:rsidR="0020549F" w:rsidRPr="0020549F" w:rsidRDefault="0020549F" w:rsidP="0020549F">
      <w:pPr>
        <w:tabs>
          <w:tab w:val="left" w:pos="720"/>
          <w:tab w:val="left" w:pos="2880"/>
        </w:tabs>
        <w:ind w:left="2880" w:hanging="2880"/>
        <w:rPr>
          <w:rFonts w:ascii="Arial" w:hAnsi="Arial" w:cs="Arial"/>
          <w:sz w:val="24"/>
        </w:rPr>
      </w:pPr>
      <w:r w:rsidRPr="0020549F">
        <w:rPr>
          <w:rFonts w:ascii="Arial" w:hAnsi="Arial" w:cs="Arial"/>
          <w:sz w:val="24"/>
        </w:rPr>
        <w:t>October 2019</w:t>
      </w:r>
      <w:r w:rsidRPr="0020549F">
        <w:rPr>
          <w:rFonts w:ascii="Arial" w:hAnsi="Arial" w:cs="Arial"/>
          <w:sz w:val="24"/>
        </w:rPr>
        <w:tab/>
        <w:t>Subcommittees prepare 1</w:t>
      </w:r>
      <w:r w:rsidRPr="0020549F">
        <w:rPr>
          <w:rFonts w:ascii="Arial" w:hAnsi="Arial" w:cs="Arial"/>
          <w:sz w:val="24"/>
          <w:vertAlign w:val="superscript"/>
        </w:rPr>
        <w:t>st</w:t>
      </w:r>
      <w:r w:rsidRPr="0020549F">
        <w:rPr>
          <w:rFonts w:ascii="Arial" w:hAnsi="Arial" w:cs="Arial"/>
          <w:sz w:val="24"/>
        </w:rPr>
        <w:t xml:space="preserve"> draft of Report on Self-Identified Improvement Plans from ISER and Team Recommendations for Improvement from Team Report.</w:t>
      </w:r>
      <w:r w:rsidRPr="0020549F">
        <w:rPr>
          <w:rFonts w:ascii="Arial" w:hAnsi="Arial" w:cs="Arial"/>
          <w:sz w:val="24"/>
        </w:rPr>
        <w:br/>
        <w:t>(Begin this process during working ASAG meeting)</w:t>
      </w:r>
    </w:p>
    <w:p w:rsidR="0020549F" w:rsidRPr="0020549F" w:rsidRDefault="0020549F" w:rsidP="0020549F">
      <w:pPr>
        <w:tabs>
          <w:tab w:val="left" w:pos="720"/>
          <w:tab w:val="left" w:pos="2880"/>
        </w:tabs>
        <w:ind w:left="2880" w:hanging="2880"/>
        <w:rPr>
          <w:rFonts w:ascii="Arial" w:hAnsi="Arial" w:cs="Arial"/>
          <w:sz w:val="24"/>
        </w:rPr>
      </w:pPr>
      <w:r w:rsidRPr="0020549F">
        <w:rPr>
          <w:rFonts w:ascii="Arial" w:hAnsi="Arial" w:cs="Arial"/>
          <w:sz w:val="24"/>
        </w:rPr>
        <w:tab/>
      </w:r>
      <w:r w:rsidRPr="0020549F">
        <w:rPr>
          <w:rFonts w:ascii="Arial" w:hAnsi="Arial" w:cs="Arial"/>
          <w:sz w:val="24"/>
        </w:rPr>
        <w:tab/>
        <w:t>Executive team prepares Report on the Quality Focus Projects.</w:t>
      </w:r>
    </w:p>
    <w:p w:rsidR="0020549F" w:rsidRPr="0020549F" w:rsidRDefault="0020549F" w:rsidP="0020549F">
      <w:pPr>
        <w:tabs>
          <w:tab w:val="left" w:pos="720"/>
          <w:tab w:val="left" w:pos="2880"/>
        </w:tabs>
        <w:ind w:left="2880" w:hanging="2880"/>
        <w:rPr>
          <w:rFonts w:ascii="Arial" w:hAnsi="Arial" w:cs="Arial"/>
          <w:sz w:val="24"/>
        </w:rPr>
      </w:pPr>
      <w:r w:rsidRPr="0020549F">
        <w:rPr>
          <w:rFonts w:ascii="Arial" w:hAnsi="Arial" w:cs="Arial"/>
          <w:sz w:val="24"/>
        </w:rPr>
        <w:tab/>
      </w:r>
      <w:r w:rsidRPr="0020549F">
        <w:rPr>
          <w:rFonts w:ascii="Arial" w:hAnsi="Arial" w:cs="Arial"/>
          <w:sz w:val="24"/>
        </w:rPr>
        <w:tab/>
        <w:t xml:space="preserve">Institutional Effectiveness prepares ACCJC Midterm Report Data Form (using Annual Report Data submitted in </w:t>
      </w:r>
      <w:proofErr w:type="gramStart"/>
      <w:r w:rsidRPr="0020549F">
        <w:rPr>
          <w:rFonts w:ascii="Arial" w:hAnsi="Arial" w:cs="Arial"/>
          <w:sz w:val="24"/>
        </w:rPr>
        <w:t>Spring</w:t>
      </w:r>
      <w:proofErr w:type="gramEnd"/>
      <w:r w:rsidRPr="0020549F">
        <w:rPr>
          <w:rFonts w:ascii="Arial" w:hAnsi="Arial" w:cs="Arial"/>
          <w:sz w:val="24"/>
        </w:rPr>
        <w:t xml:space="preserve"> 2017, 2018, and 2019)</w:t>
      </w:r>
    </w:p>
    <w:p w:rsidR="0020549F" w:rsidRPr="0020549F" w:rsidRDefault="0020549F" w:rsidP="0020549F">
      <w:pPr>
        <w:tabs>
          <w:tab w:val="left" w:pos="720"/>
          <w:tab w:val="left" w:pos="2880"/>
        </w:tabs>
        <w:ind w:left="2880" w:hanging="2880"/>
        <w:rPr>
          <w:rFonts w:ascii="Arial" w:hAnsi="Arial" w:cs="Arial"/>
          <w:sz w:val="24"/>
        </w:rPr>
      </w:pPr>
      <w:r w:rsidRPr="0020549F">
        <w:rPr>
          <w:rFonts w:ascii="Arial" w:hAnsi="Arial" w:cs="Arial"/>
          <w:sz w:val="24"/>
        </w:rPr>
        <w:tab/>
      </w:r>
      <w:r w:rsidRPr="0020549F">
        <w:rPr>
          <w:rFonts w:ascii="Arial" w:hAnsi="Arial" w:cs="Arial"/>
          <w:sz w:val="24"/>
        </w:rPr>
        <w:tab/>
        <w:t xml:space="preserve">ALO and ASAG Co-Chairs prepare: </w:t>
      </w:r>
    </w:p>
    <w:p w:rsidR="0020549F" w:rsidRPr="0020549F" w:rsidRDefault="0020549F" w:rsidP="0020549F">
      <w:pPr>
        <w:pStyle w:val="ListParagraph"/>
        <w:numPr>
          <w:ilvl w:val="0"/>
          <w:numId w:val="31"/>
        </w:numPr>
        <w:tabs>
          <w:tab w:val="left" w:pos="720"/>
          <w:tab w:val="left" w:pos="2880"/>
        </w:tabs>
        <w:spacing w:after="0" w:line="240" w:lineRule="auto"/>
        <w:rPr>
          <w:rFonts w:ascii="Arial" w:hAnsi="Arial" w:cs="Arial"/>
          <w:sz w:val="24"/>
        </w:rPr>
      </w:pPr>
      <w:r w:rsidRPr="0020549F">
        <w:rPr>
          <w:rFonts w:ascii="Arial" w:hAnsi="Arial" w:cs="Arial"/>
          <w:sz w:val="24"/>
        </w:rPr>
        <w:t>Cover Sheet</w:t>
      </w:r>
    </w:p>
    <w:p w:rsidR="0020549F" w:rsidRPr="0020549F" w:rsidRDefault="0020549F" w:rsidP="0020549F">
      <w:pPr>
        <w:pStyle w:val="ListParagraph"/>
        <w:numPr>
          <w:ilvl w:val="0"/>
          <w:numId w:val="31"/>
        </w:numPr>
        <w:tabs>
          <w:tab w:val="left" w:pos="720"/>
          <w:tab w:val="left" w:pos="2880"/>
        </w:tabs>
        <w:spacing w:after="0" w:line="240" w:lineRule="auto"/>
        <w:rPr>
          <w:rFonts w:ascii="Arial" w:hAnsi="Arial" w:cs="Arial"/>
          <w:sz w:val="24"/>
        </w:rPr>
      </w:pPr>
      <w:r w:rsidRPr="0020549F">
        <w:rPr>
          <w:rFonts w:ascii="Arial" w:hAnsi="Arial" w:cs="Arial"/>
          <w:sz w:val="24"/>
        </w:rPr>
        <w:t>Certification Page</w:t>
      </w:r>
    </w:p>
    <w:p w:rsidR="0020549F" w:rsidRPr="0020549F" w:rsidRDefault="0020549F" w:rsidP="0020549F">
      <w:pPr>
        <w:pStyle w:val="ListParagraph"/>
        <w:numPr>
          <w:ilvl w:val="0"/>
          <w:numId w:val="31"/>
        </w:numPr>
        <w:tabs>
          <w:tab w:val="left" w:pos="720"/>
          <w:tab w:val="left" w:pos="2880"/>
        </w:tabs>
        <w:spacing w:after="0" w:line="240" w:lineRule="auto"/>
        <w:rPr>
          <w:rFonts w:ascii="Arial" w:hAnsi="Arial" w:cs="Arial"/>
          <w:sz w:val="24"/>
        </w:rPr>
      </w:pPr>
      <w:r w:rsidRPr="0020549F">
        <w:rPr>
          <w:rFonts w:ascii="Arial" w:hAnsi="Arial" w:cs="Arial"/>
          <w:sz w:val="24"/>
        </w:rPr>
        <w:t>Table of Contents</w:t>
      </w:r>
    </w:p>
    <w:p w:rsidR="0020549F" w:rsidRPr="0020549F" w:rsidRDefault="0020549F" w:rsidP="0020549F">
      <w:pPr>
        <w:pStyle w:val="ListParagraph"/>
        <w:numPr>
          <w:ilvl w:val="0"/>
          <w:numId w:val="31"/>
        </w:numPr>
        <w:tabs>
          <w:tab w:val="left" w:pos="720"/>
          <w:tab w:val="left" w:pos="2880"/>
        </w:tabs>
        <w:spacing w:after="0" w:line="240" w:lineRule="auto"/>
        <w:rPr>
          <w:rFonts w:ascii="Arial" w:hAnsi="Arial" w:cs="Arial"/>
          <w:sz w:val="24"/>
        </w:rPr>
      </w:pPr>
      <w:r w:rsidRPr="0020549F">
        <w:rPr>
          <w:rFonts w:ascii="Arial" w:hAnsi="Arial" w:cs="Arial"/>
          <w:sz w:val="24"/>
        </w:rPr>
        <w:t>Description of Report Preparation Process</w:t>
      </w:r>
    </w:p>
    <w:p w:rsidR="0020549F" w:rsidRPr="0020549F" w:rsidRDefault="0020549F" w:rsidP="0020549F">
      <w:pPr>
        <w:tabs>
          <w:tab w:val="left" w:pos="2880"/>
        </w:tabs>
        <w:ind w:left="2880" w:hanging="2880"/>
        <w:rPr>
          <w:rFonts w:ascii="Arial" w:hAnsi="Arial" w:cs="Arial"/>
          <w:sz w:val="24"/>
        </w:rPr>
      </w:pPr>
    </w:p>
    <w:p w:rsidR="0020549F" w:rsidRPr="0020549F" w:rsidRDefault="0020549F">
      <w:pPr>
        <w:rPr>
          <w:rFonts w:ascii="Arial" w:hAnsi="Arial" w:cs="Arial"/>
          <w:sz w:val="24"/>
        </w:rPr>
      </w:pPr>
      <w:r w:rsidRPr="0020549F">
        <w:rPr>
          <w:rFonts w:ascii="Arial" w:hAnsi="Arial" w:cs="Arial"/>
          <w:sz w:val="24"/>
        </w:rPr>
        <w:br w:type="page"/>
      </w:r>
    </w:p>
    <w:p w:rsidR="0020549F" w:rsidRPr="0020549F" w:rsidRDefault="0020549F" w:rsidP="0020549F">
      <w:pPr>
        <w:tabs>
          <w:tab w:val="left" w:pos="720"/>
          <w:tab w:val="left" w:pos="2880"/>
        </w:tabs>
        <w:ind w:left="2880" w:hanging="2880"/>
        <w:rPr>
          <w:rFonts w:ascii="Arial" w:hAnsi="Arial" w:cs="Arial"/>
          <w:sz w:val="24"/>
        </w:rPr>
      </w:pPr>
      <w:r w:rsidRPr="0020549F">
        <w:rPr>
          <w:rFonts w:ascii="Arial" w:hAnsi="Arial" w:cs="Arial"/>
          <w:sz w:val="24"/>
        </w:rPr>
        <w:lastRenderedPageBreak/>
        <w:t>November 6, 2019</w:t>
      </w:r>
      <w:r w:rsidRPr="0020549F">
        <w:rPr>
          <w:rFonts w:ascii="Arial" w:hAnsi="Arial" w:cs="Arial"/>
          <w:sz w:val="24"/>
        </w:rPr>
        <w:tab/>
        <w:t>Accreditation Steering Advisory Group reviews and edits:</w:t>
      </w:r>
    </w:p>
    <w:p w:rsidR="0020549F" w:rsidRPr="0020549F" w:rsidRDefault="0020549F" w:rsidP="0020549F">
      <w:pPr>
        <w:pStyle w:val="ListParagraph"/>
        <w:numPr>
          <w:ilvl w:val="0"/>
          <w:numId w:val="30"/>
        </w:numPr>
        <w:tabs>
          <w:tab w:val="left" w:pos="720"/>
          <w:tab w:val="left" w:pos="2880"/>
        </w:tabs>
        <w:spacing w:after="0" w:line="240" w:lineRule="auto"/>
        <w:rPr>
          <w:rFonts w:ascii="Arial" w:hAnsi="Arial" w:cs="Arial"/>
          <w:sz w:val="24"/>
        </w:rPr>
      </w:pPr>
      <w:r w:rsidRPr="0020549F">
        <w:rPr>
          <w:rFonts w:ascii="Arial" w:hAnsi="Arial" w:cs="Arial"/>
          <w:sz w:val="24"/>
        </w:rPr>
        <w:t>Report on Self-Identified Improvement Plans from ISER</w:t>
      </w:r>
      <w:bookmarkStart w:id="2" w:name="_GoBack"/>
      <w:bookmarkEnd w:id="2"/>
    </w:p>
    <w:p w:rsidR="0020549F" w:rsidRPr="0020549F" w:rsidRDefault="0020549F" w:rsidP="0020549F">
      <w:pPr>
        <w:pStyle w:val="ListParagraph"/>
        <w:numPr>
          <w:ilvl w:val="0"/>
          <w:numId w:val="30"/>
        </w:numPr>
        <w:tabs>
          <w:tab w:val="left" w:pos="720"/>
          <w:tab w:val="left" w:pos="2880"/>
        </w:tabs>
        <w:spacing w:after="0" w:line="240" w:lineRule="auto"/>
        <w:rPr>
          <w:rFonts w:ascii="Arial" w:hAnsi="Arial" w:cs="Arial"/>
          <w:sz w:val="24"/>
        </w:rPr>
      </w:pPr>
      <w:r w:rsidRPr="0020549F">
        <w:rPr>
          <w:rFonts w:ascii="Arial" w:hAnsi="Arial" w:cs="Arial"/>
          <w:sz w:val="24"/>
        </w:rPr>
        <w:t xml:space="preserve">Report on Team Recommendations for Improvement </w:t>
      </w:r>
    </w:p>
    <w:p w:rsidR="0020549F" w:rsidRPr="0020549F" w:rsidRDefault="0020549F" w:rsidP="0020549F">
      <w:pPr>
        <w:pStyle w:val="ListParagraph"/>
        <w:numPr>
          <w:ilvl w:val="0"/>
          <w:numId w:val="30"/>
        </w:numPr>
        <w:tabs>
          <w:tab w:val="left" w:pos="720"/>
          <w:tab w:val="left" w:pos="2880"/>
        </w:tabs>
        <w:spacing w:after="0" w:line="240" w:lineRule="auto"/>
        <w:rPr>
          <w:rFonts w:ascii="Arial" w:hAnsi="Arial" w:cs="Arial"/>
          <w:sz w:val="24"/>
        </w:rPr>
      </w:pPr>
      <w:r w:rsidRPr="0020549F">
        <w:rPr>
          <w:rFonts w:ascii="Arial" w:hAnsi="Arial" w:cs="Arial"/>
          <w:sz w:val="24"/>
        </w:rPr>
        <w:t>Report on Quality Focus Projects</w:t>
      </w:r>
    </w:p>
    <w:p w:rsidR="0020549F" w:rsidRPr="0020549F" w:rsidRDefault="0020549F" w:rsidP="0020549F">
      <w:pPr>
        <w:pStyle w:val="ListParagraph"/>
        <w:numPr>
          <w:ilvl w:val="0"/>
          <w:numId w:val="30"/>
        </w:numPr>
        <w:tabs>
          <w:tab w:val="left" w:pos="720"/>
          <w:tab w:val="left" w:pos="2880"/>
        </w:tabs>
        <w:spacing w:after="0" w:line="240" w:lineRule="auto"/>
        <w:rPr>
          <w:rFonts w:ascii="Arial" w:hAnsi="Arial" w:cs="Arial"/>
          <w:sz w:val="24"/>
        </w:rPr>
      </w:pPr>
      <w:r w:rsidRPr="0020549F">
        <w:rPr>
          <w:rFonts w:ascii="Arial" w:hAnsi="Arial" w:cs="Arial"/>
          <w:sz w:val="24"/>
        </w:rPr>
        <w:t>ACCJC Midterm Report Data Form</w:t>
      </w:r>
    </w:p>
    <w:p w:rsidR="0020549F" w:rsidRPr="0020549F" w:rsidRDefault="0020549F" w:rsidP="0020549F">
      <w:pPr>
        <w:tabs>
          <w:tab w:val="left" w:pos="720"/>
          <w:tab w:val="left" w:pos="2880"/>
        </w:tabs>
        <w:ind w:left="2880" w:hanging="2880"/>
        <w:rPr>
          <w:rFonts w:ascii="Arial" w:hAnsi="Arial" w:cs="Arial"/>
          <w:sz w:val="24"/>
        </w:rPr>
      </w:pPr>
    </w:p>
    <w:p w:rsidR="0020549F" w:rsidRPr="0020549F" w:rsidRDefault="0020549F" w:rsidP="0020549F">
      <w:pPr>
        <w:tabs>
          <w:tab w:val="left" w:pos="720"/>
          <w:tab w:val="left" w:pos="2880"/>
        </w:tabs>
        <w:ind w:left="2880" w:hanging="2880"/>
        <w:rPr>
          <w:rFonts w:ascii="Arial" w:hAnsi="Arial" w:cs="Arial"/>
          <w:sz w:val="24"/>
        </w:rPr>
      </w:pPr>
      <w:r w:rsidRPr="0020549F">
        <w:rPr>
          <w:rFonts w:ascii="Arial" w:hAnsi="Arial" w:cs="Arial"/>
          <w:sz w:val="24"/>
        </w:rPr>
        <w:t>November 19, 2019</w:t>
      </w:r>
      <w:r w:rsidRPr="0020549F">
        <w:rPr>
          <w:rFonts w:ascii="Arial" w:hAnsi="Arial" w:cs="Arial"/>
          <w:sz w:val="24"/>
        </w:rPr>
        <w:tab/>
        <w:t>Executive management team reviews and provides input, filling in gaps and making corrections to facts, if needed</w:t>
      </w:r>
    </w:p>
    <w:p w:rsidR="0020549F" w:rsidRPr="0020549F" w:rsidRDefault="00941607" w:rsidP="0020549F">
      <w:pPr>
        <w:tabs>
          <w:tab w:val="left" w:pos="720"/>
          <w:tab w:val="left" w:pos="2880"/>
        </w:tabs>
        <w:ind w:left="2880" w:hanging="2880"/>
        <w:rPr>
          <w:rFonts w:ascii="Arial" w:hAnsi="Arial" w:cs="Arial"/>
          <w:sz w:val="24"/>
        </w:rPr>
      </w:pPr>
      <w:r>
        <w:rPr>
          <w:noProof/>
        </w:rPr>
        <mc:AlternateContent>
          <mc:Choice Requires="wps">
            <w:drawing>
              <wp:anchor distT="0" distB="0" distL="114300" distR="114300" simplePos="0" relativeHeight="251681792" behindDoc="0" locked="0" layoutInCell="1" allowOverlap="1" wp14:anchorId="5EC3AEDA" wp14:editId="1417B8B7">
                <wp:simplePos x="0" y="0"/>
                <wp:positionH relativeFrom="margin">
                  <wp:align>center</wp:align>
                </wp:positionH>
                <wp:positionV relativeFrom="page">
                  <wp:posOffset>2698115</wp:posOffset>
                </wp:positionV>
                <wp:extent cx="7498080" cy="1497235"/>
                <wp:effectExtent l="0" t="1885950" r="0" b="1894205"/>
                <wp:wrapNone/>
                <wp:docPr id="13" name="Text Box 13"/>
                <wp:cNvGraphicFramePr/>
                <a:graphic xmlns:a="http://schemas.openxmlformats.org/drawingml/2006/main">
                  <a:graphicData uri="http://schemas.microsoft.com/office/word/2010/wordprocessingShape">
                    <wps:wsp>
                      <wps:cNvSpPr txBox="1"/>
                      <wps:spPr>
                        <a:xfrm rot="19607107">
                          <a:off x="0" y="0"/>
                          <a:ext cx="7498080" cy="1497235"/>
                        </a:xfrm>
                        <a:prstGeom prst="rect">
                          <a:avLst/>
                        </a:prstGeom>
                        <a:noFill/>
                        <a:ln>
                          <a:noFill/>
                        </a:ln>
                      </wps:spPr>
                      <wps:txbx>
                        <w:txbxContent>
                          <w:p w:rsidR="00941607" w:rsidRPr="00941607" w:rsidRDefault="00941607" w:rsidP="00941607">
                            <w:pPr>
                              <w:jc w:val="center"/>
                              <w:rPr>
                                <w:noProof/>
                                <w:sz w:val="180"/>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41607">
                              <w:rPr>
                                <w:noProof/>
                                <w:sz w:val="180"/>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3AEDA" id="Text Box 13" o:spid="_x0000_s1035" type="#_x0000_t202" style="position:absolute;left:0;text-align:left;margin-left:0;margin-top:212.45pt;width:590.4pt;height:117.9pt;rotation:-2176771fd;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" filled="f" stroked="f">
                <v:textbox>
                  <w:txbxContent>
                    <w:p w:rsidR="00941607" w:rsidRPr="00941607" w:rsidRDefault="00941607" w:rsidP="00941607">
                      <w:pPr>
                        <w:jc w:val="center"/>
                        <w:rPr>
                          <w:noProof/>
                          <w:sz w:val="180"/>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941607">
                        <w:rPr>
                          <w:noProof/>
                          <w:sz w:val="180"/>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DRAFT</w:t>
                      </w:r>
                    </w:p>
                  </w:txbxContent>
                </v:textbox>
                <w10:wrap anchorx="margin" anchory="page"/>
              </v:shape>
            </w:pict>
          </mc:Fallback>
        </mc:AlternateContent>
      </w:r>
      <w:r w:rsidR="0020549F" w:rsidRPr="0020549F">
        <w:rPr>
          <w:rFonts w:ascii="Arial" w:hAnsi="Arial" w:cs="Arial"/>
          <w:sz w:val="24"/>
        </w:rPr>
        <w:t>November 21, 2019</w:t>
      </w:r>
      <w:r w:rsidR="0020549F" w:rsidRPr="0020549F">
        <w:rPr>
          <w:rFonts w:ascii="Arial" w:hAnsi="Arial" w:cs="Arial"/>
          <w:sz w:val="24"/>
        </w:rPr>
        <w:tab/>
        <w:t>Academic Senate Meeting: Review and provide input, filling in gaps and making corrections to facts, if needed</w:t>
      </w:r>
    </w:p>
    <w:p w:rsidR="0020549F" w:rsidRPr="0020549F" w:rsidRDefault="0020549F" w:rsidP="0020549F">
      <w:pPr>
        <w:tabs>
          <w:tab w:val="left" w:pos="720"/>
          <w:tab w:val="left" w:pos="2880"/>
        </w:tabs>
        <w:ind w:left="2880" w:hanging="2880"/>
        <w:rPr>
          <w:rFonts w:ascii="Arial" w:hAnsi="Arial" w:cs="Arial"/>
          <w:sz w:val="24"/>
        </w:rPr>
      </w:pPr>
      <w:r w:rsidRPr="0020549F">
        <w:rPr>
          <w:rFonts w:ascii="Arial" w:hAnsi="Arial" w:cs="Arial"/>
          <w:sz w:val="24"/>
        </w:rPr>
        <w:t>December 5, 2019</w:t>
      </w:r>
      <w:r w:rsidRPr="0020549F">
        <w:rPr>
          <w:rFonts w:ascii="Arial" w:hAnsi="Arial" w:cs="Arial"/>
          <w:sz w:val="24"/>
        </w:rPr>
        <w:tab/>
        <w:t>Classified Senate Meeting: Review and provide input, filling in gaps and making corrections to facts, if needed</w:t>
      </w:r>
    </w:p>
    <w:p w:rsidR="0020549F" w:rsidRPr="0020549F" w:rsidRDefault="0020549F" w:rsidP="0020549F">
      <w:pPr>
        <w:tabs>
          <w:tab w:val="left" w:pos="720"/>
          <w:tab w:val="left" w:pos="2880"/>
        </w:tabs>
        <w:ind w:left="2880" w:hanging="2880"/>
        <w:rPr>
          <w:rFonts w:ascii="Arial" w:hAnsi="Arial" w:cs="Arial"/>
          <w:sz w:val="24"/>
        </w:rPr>
      </w:pPr>
      <w:r w:rsidRPr="0020549F">
        <w:rPr>
          <w:rFonts w:ascii="Arial" w:hAnsi="Arial" w:cs="Arial"/>
          <w:sz w:val="24"/>
        </w:rPr>
        <w:t>December 13, 2019</w:t>
      </w:r>
      <w:r w:rsidRPr="0020549F">
        <w:rPr>
          <w:rFonts w:ascii="Arial" w:hAnsi="Arial" w:cs="Arial"/>
          <w:sz w:val="24"/>
        </w:rPr>
        <w:tab/>
        <w:t>ASAG Co-Chairs collect feedback from Executive Management and Senates</w:t>
      </w:r>
    </w:p>
    <w:p w:rsidR="0020549F" w:rsidRPr="0020549F" w:rsidRDefault="0020549F" w:rsidP="0020549F">
      <w:pPr>
        <w:tabs>
          <w:tab w:val="left" w:pos="720"/>
          <w:tab w:val="left" w:pos="2880"/>
        </w:tabs>
        <w:ind w:left="2880" w:hanging="2880"/>
        <w:rPr>
          <w:rFonts w:ascii="Arial" w:hAnsi="Arial" w:cs="Arial"/>
          <w:sz w:val="24"/>
        </w:rPr>
      </w:pPr>
      <w:r w:rsidRPr="0020549F">
        <w:rPr>
          <w:rFonts w:ascii="Arial" w:hAnsi="Arial" w:cs="Arial"/>
          <w:sz w:val="24"/>
        </w:rPr>
        <w:t>January 2020</w:t>
      </w:r>
      <w:r w:rsidRPr="0020549F">
        <w:rPr>
          <w:rFonts w:ascii="Arial" w:hAnsi="Arial" w:cs="Arial"/>
          <w:sz w:val="24"/>
        </w:rPr>
        <w:tab/>
        <w:t>Subcommittees receive feedback on action plans and update reports as necessary</w:t>
      </w:r>
    </w:p>
    <w:p w:rsidR="0020549F" w:rsidRPr="0020549F" w:rsidRDefault="0020549F" w:rsidP="0020549F">
      <w:pPr>
        <w:tabs>
          <w:tab w:val="left" w:pos="720"/>
          <w:tab w:val="left" w:pos="2880"/>
        </w:tabs>
        <w:ind w:left="2880" w:hanging="2880"/>
        <w:rPr>
          <w:rFonts w:ascii="Arial" w:hAnsi="Arial" w:cs="Arial"/>
          <w:sz w:val="24"/>
        </w:rPr>
      </w:pPr>
      <w:r w:rsidRPr="0020549F">
        <w:rPr>
          <w:rFonts w:ascii="Arial" w:hAnsi="Arial" w:cs="Arial"/>
          <w:sz w:val="24"/>
        </w:rPr>
        <w:t>February 5, 2020</w:t>
      </w:r>
      <w:r w:rsidRPr="0020549F">
        <w:rPr>
          <w:rFonts w:ascii="Arial" w:hAnsi="Arial" w:cs="Arial"/>
          <w:sz w:val="24"/>
        </w:rPr>
        <w:tab/>
        <w:t>Accreditation Steering Advisory Group reviews updated draft of Report on Self-Improvement Plans</w:t>
      </w:r>
    </w:p>
    <w:p w:rsidR="0020549F" w:rsidRPr="0020549F" w:rsidRDefault="0020549F" w:rsidP="0020549F">
      <w:pPr>
        <w:tabs>
          <w:tab w:val="left" w:pos="720"/>
          <w:tab w:val="left" w:pos="2880"/>
        </w:tabs>
        <w:ind w:left="2880" w:hanging="2880"/>
        <w:rPr>
          <w:rFonts w:ascii="Arial" w:hAnsi="Arial" w:cs="Arial"/>
          <w:sz w:val="24"/>
        </w:rPr>
      </w:pPr>
      <w:r w:rsidRPr="0020549F">
        <w:rPr>
          <w:rFonts w:ascii="Arial" w:hAnsi="Arial" w:cs="Arial"/>
          <w:sz w:val="24"/>
        </w:rPr>
        <w:t>Mid-Feb - March 2020</w:t>
      </w:r>
      <w:r w:rsidRPr="0020549F">
        <w:rPr>
          <w:rFonts w:ascii="Arial" w:hAnsi="Arial" w:cs="Arial"/>
          <w:sz w:val="24"/>
        </w:rPr>
        <w:tab/>
        <w:t>Midterm Report posted online and portal for the all-college review. Executive Management Team reviews final draft.</w:t>
      </w:r>
    </w:p>
    <w:p w:rsidR="0020549F" w:rsidRPr="0020549F" w:rsidRDefault="0020549F" w:rsidP="0020549F">
      <w:pPr>
        <w:tabs>
          <w:tab w:val="left" w:pos="720"/>
          <w:tab w:val="left" w:pos="2880"/>
        </w:tabs>
        <w:ind w:left="2880" w:hanging="2880"/>
        <w:rPr>
          <w:rFonts w:ascii="Arial" w:hAnsi="Arial" w:cs="Arial"/>
          <w:b/>
          <w:i/>
          <w:sz w:val="24"/>
        </w:rPr>
      </w:pPr>
      <w:r w:rsidRPr="0020549F">
        <w:rPr>
          <w:rFonts w:ascii="Arial" w:hAnsi="Arial" w:cs="Arial"/>
          <w:b/>
          <w:i/>
          <w:sz w:val="24"/>
        </w:rPr>
        <w:t>April 2, 2020</w:t>
      </w:r>
      <w:r w:rsidRPr="0020549F">
        <w:rPr>
          <w:rFonts w:ascii="Arial" w:hAnsi="Arial" w:cs="Arial"/>
          <w:b/>
          <w:i/>
          <w:sz w:val="24"/>
        </w:rPr>
        <w:tab/>
        <w:t>Academic and Classified Senates’ Meetings, 1</w:t>
      </w:r>
      <w:r w:rsidRPr="0020549F">
        <w:rPr>
          <w:rFonts w:ascii="Arial" w:hAnsi="Arial" w:cs="Arial"/>
          <w:b/>
          <w:i/>
          <w:sz w:val="24"/>
          <w:vertAlign w:val="superscript"/>
        </w:rPr>
        <w:t>st</w:t>
      </w:r>
      <w:r w:rsidRPr="0020549F">
        <w:rPr>
          <w:rFonts w:ascii="Arial" w:hAnsi="Arial" w:cs="Arial"/>
          <w:b/>
          <w:i/>
          <w:sz w:val="24"/>
        </w:rPr>
        <w:t xml:space="preserve"> Read of Midterm Report</w:t>
      </w:r>
    </w:p>
    <w:p w:rsidR="0020549F" w:rsidRPr="0020549F" w:rsidRDefault="0020549F" w:rsidP="0020549F">
      <w:pPr>
        <w:tabs>
          <w:tab w:val="left" w:pos="720"/>
          <w:tab w:val="left" w:pos="2880"/>
        </w:tabs>
        <w:ind w:left="2880" w:hanging="2880"/>
        <w:rPr>
          <w:rFonts w:ascii="Arial" w:hAnsi="Arial" w:cs="Arial"/>
          <w:sz w:val="24"/>
        </w:rPr>
      </w:pPr>
      <w:r w:rsidRPr="0020549F">
        <w:rPr>
          <w:rFonts w:ascii="Arial" w:hAnsi="Arial" w:cs="Arial"/>
          <w:sz w:val="24"/>
        </w:rPr>
        <w:t>April 16, 2020</w:t>
      </w:r>
      <w:r w:rsidRPr="0020549F">
        <w:rPr>
          <w:rFonts w:ascii="Arial" w:hAnsi="Arial" w:cs="Arial"/>
          <w:sz w:val="24"/>
        </w:rPr>
        <w:tab/>
        <w:t>Academic Senate Meeting, 2</w:t>
      </w:r>
      <w:r w:rsidRPr="0020549F">
        <w:rPr>
          <w:rFonts w:ascii="Arial" w:hAnsi="Arial" w:cs="Arial"/>
          <w:sz w:val="24"/>
          <w:vertAlign w:val="superscript"/>
        </w:rPr>
        <w:t>nd</w:t>
      </w:r>
      <w:r w:rsidRPr="0020549F">
        <w:rPr>
          <w:rFonts w:ascii="Arial" w:hAnsi="Arial" w:cs="Arial"/>
          <w:sz w:val="24"/>
        </w:rPr>
        <w:t xml:space="preserve"> Read of Midterm Report</w:t>
      </w:r>
    </w:p>
    <w:p w:rsidR="0020549F" w:rsidRPr="0020549F" w:rsidRDefault="0020549F" w:rsidP="0020549F">
      <w:pPr>
        <w:tabs>
          <w:tab w:val="left" w:pos="720"/>
          <w:tab w:val="left" w:pos="2880"/>
        </w:tabs>
        <w:ind w:left="2880" w:hanging="2880"/>
        <w:rPr>
          <w:rFonts w:ascii="Arial" w:hAnsi="Arial" w:cs="Arial"/>
          <w:sz w:val="24"/>
        </w:rPr>
      </w:pPr>
      <w:r w:rsidRPr="0020549F">
        <w:rPr>
          <w:rFonts w:ascii="Arial" w:hAnsi="Arial" w:cs="Arial"/>
          <w:sz w:val="24"/>
        </w:rPr>
        <w:t>May 7, 2020</w:t>
      </w:r>
      <w:r w:rsidRPr="0020549F">
        <w:rPr>
          <w:rFonts w:ascii="Arial" w:hAnsi="Arial" w:cs="Arial"/>
          <w:sz w:val="24"/>
        </w:rPr>
        <w:tab/>
        <w:t>Last Academic Senate Meeting of 2019-20</w:t>
      </w:r>
      <w:r w:rsidRPr="0020549F">
        <w:rPr>
          <w:rFonts w:ascii="Arial" w:hAnsi="Arial" w:cs="Arial"/>
          <w:sz w:val="24"/>
        </w:rPr>
        <w:br/>
        <w:t>Classified Senate Meeting, 2</w:t>
      </w:r>
      <w:r w:rsidRPr="0020549F">
        <w:rPr>
          <w:rFonts w:ascii="Arial" w:hAnsi="Arial" w:cs="Arial"/>
          <w:sz w:val="24"/>
          <w:vertAlign w:val="superscript"/>
        </w:rPr>
        <w:t>nd</w:t>
      </w:r>
      <w:r w:rsidRPr="0020549F">
        <w:rPr>
          <w:rFonts w:ascii="Arial" w:hAnsi="Arial" w:cs="Arial"/>
          <w:sz w:val="24"/>
        </w:rPr>
        <w:t xml:space="preserve"> Read of Midterm Report</w:t>
      </w:r>
    </w:p>
    <w:p w:rsidR="0020549F" w:rsidRPr="0020549F" w:rsidRDefault="0020549F" w:rsidP="0020549F">
      <w:pPr>
        <w:tabs>
          <w:tab w:val="left" w:pos="720"/>
          <w:tab w:val="left" w:pos="2880"/>
        </w:tabs>
        <w:ind w:left="2880" w:hanging="2880"/>
        <w:rPr>
          <w:rFonts w:ascii="Arial" w:hAnsi="Arial" w:cs="Arial"/>
          <w:sz w:val="24"/>
        </w:rPr>
      </w:pPr>
      <w:r w:rsidRPr="0020549F">
        <w:rPr>
          <w:rFonts w:ascii="Arial" w:hAnsi="Arial" w:cs="Arial"/>
          <w:sz w:val="24"/>
        </w:rPr>
        <w:t>June 2020</w:t>
      </w:r>
      <w:r w:rsidRPr="0020549F">
        <w:rPr>
          <w:rFonts w:ascii="Arial" w:hAnsi="Arial" w:cs="Arial"/>
          <w:sz w:val="24"/>
        </w:rPr>
        <w:tab/>
        <w:t>Submit Midterm Report for Graphic Design Publication</w:t>
      </w:r>
    </w:p>
    <w:p w:rsidR="0020549F" w:rsidRPr="0020549F" w:rsidRDefault="0020549F" w:rsidP="0020549F">
      <w:pPr>
        <w:tabs>
          <w:tab w:val="left" w:pos="720"/>
          <w:tab w:val="left" w:pos="2880"/>
        </w:tabs>
        <w:ind w:left="2880" w:hanging="2880"/>
        <w:rPr>
          <w:rFonts w:ascii="Arial" w:hAnsi="Arial" w:cs="Arial"/>
          <w:sz w:val="24"/>
        </w:rPr>
      </w:pPr>
      <w:r w:rsidRPr="0020549F">
        <w:rPr>
          <w:rFonts w:ascii="Arial" w:hAnsi="Arial" w:cs="Arial"/>
          <w:sz w:val="24"/>
        </w:rPr>
        <w:t>July 2020</w:t>
      </w:r>
      <w:r w:rsidRPr="0020549F">
        <w:rPr>
          <w:rFonts w:ascii="Arial" w:hAnsi="Arial" w:cs="Arial"/>
          <w:sz w:val="24"/>
        </w:rPr>
        <w:tab/>
        <w:t>Submit Midterm Report to District for Agenda Setting</w:t>
      </w:r>
    </w:p>
    <w:p w:rsidR="0020549F" w:rsidRPr="0020549F" w:rsidRDefault="0020549F" w:rsidP="0020549F">
      <w:pPr>
        <w:tabs>
          <w:tab w:val="left" w:pos="720"/>
          <w:tab w:val="left" w:pos="2880"/>
        </w:tabs>
        <w:ind w:left="2880" w:hanging="2880"/>
        <w:rPr>
          <w:rFonts w:ascii="Arial" w:hAnsi="Arial" w:cs="Arial"/>
          <w:sz w:val="24"/>
        </w:rPr>
      </w:pPr>
      <w:r w:rsidRPr="0020549F">
        <w:rPr>
          <w:rFonts w:ascii="Arial" w:hAnsi="Arial" w:cs="Arial"/>
          <w:sz w:val="24"/>
        </w:rPr>
        <w:t>August 11, 2020</w:t>
      </w:r>
      <w:r w:rsidRPr="0020549F">
        <w:rPr>
          <w:rFonts w:ascii="Arial" w:hAnsi="Arial" w:cs="Arial"/>
          <w:sz w:val="24"/>
        </w:rPr>
        <w:tab/>
        <w:t xml:space="preserve">VCCCD Board </w:t>
      </w:r>
      <w:proofErr w:type="spellStart"/>
      <w:r w:rsidRPr="0020549F">
        <w:rPr>
          <w:rFonts w:ascii="Arial" w:hAnsi="Arial" w:cs="Arial"/>
          <w:sz w:val="24"/>
        </w:rPr>
        <w:t>Mtg</w:t>
      </w:r>
      <w:proofErr w:type="spellEnd"/>
      <w:r w:rsidRPr="0020549F">
        <w:rPr>
          <w:rFonts w:ascii="Arial" w:hAnsi="Arial" w:cs="Arial"/>
          <w:sz w:val="24"/>
        </w:rPr>
        <w:t>, 1</w:t>
      </w:r>
      <w:r w:rsidRPr="0020549F">
        <w:rPr>
          <w:rFonts w:ascii="Arial" w:hAnsi="Arial" w:cs="Arial"/>
          <w:sz w:val="24"/>
          <w:vertAlign w:val="superscript"/>
        </w:rPr>
        <w:t>st</w:t>
      </w:r>
      <w:r w:rsidRPr="0020549F">
        <w:rPr>
          <w:rFonts w:ascii="Arial" w:hAnsi="Arial" w:cs="Arial"/>
          <w:sz w:val="24"/>
        </w:rPr>
        <w:t xml:space="preserve"> Read of Midterm Report</w:t>
      </w:r>
    </w:p>
    <w:p w:rsidR="0020549F" w:rsidRPr="0020549F" w:rsidRDefault="0020549F" w:rsidP="0020549F">
      <w:pPr>
        <w:tabs>
          <w:tab w:val="left" w:pos="720"/>
          <w:tab w:val="left" w:pos="2880"/>
        </w:tabs>
        <w:ind w:left="2880" w:hanging="2880"/>
        <w:rPr>
          <w:rFonts w:ascii="Arial" w:hAnsi="Arial" w:cs="Arial"/>
          <w:sz w:val="24"/>
        </w:rPr>
      </w:pPr>
      <w:r w:rsidRPr="0020549F">
        <w:rPr>
          <w:rFonts w:ascii="Arial" w:hAnsi="Arial" w:cs="Arial"/>
          <w:sz w:val="24"/>
        </w:rPr>
        <w:t>September 8, 2020</w:t>
      </w:r>
      <w:r w:rsidRPr="0020549F">
        <w:rPr>
          <w:rFonts w:ascii="Arial" w:hAnsi="Arial" w:cs="Arial"/>
          <w:sz w:val="24"/>
        </w:rPr>
        <w:tab/>
        <w:t xml:space="preserve">VCCCD Board </w:t>
      </w:r>
      <w:proofErr w:type="spellStart"/>
      <w:r w:rsidRPr="0020549F">
        <w:rPr>
          <w:rFonts w:ascii="Arial" w:hAnsi="Arial" w:cs="Arial"/>
          <w:sz w:val="24"/>
        </w:rPr>
        <w:t>Mtg</w:t>
      </w:r>
      <w:proofErr w:type="spellEnd"/>
      <w:r w:rsidRPr="0020549F">
        <w:rPr>
          <w:rFonts w:ascii="Arial" w:hAnsi="Arial" w:cs="Arial"/>
          <w:sz w:val="24"/>
        </w:rPr>
        <w:t>, 2</w:t>
      </w:r>
      <w:r w:rsidRPr="0020549F">
        <w:rPr>
          <w:rFonts w:ascii="Arial" w:hAnsi="Arial" w:cs="Arial"/>
          <w:sz w:val="24"/>
          <w:vertAlign w:val="superscript"/>
        </w:rPr>
        <w:t>nd</w:t>
      </w:r>
      <w:r w:rsidRPr="0020549F">
        <w:rPr>
          <w:rFonts w:ascii="Arial" w:hAnsi="Arial" w:cs="Arial"/>
          <w:sz w:val="24"/>
        </w:rPr>
        <w:t xml:space="preserve"> Read of Midterm Report</w:t>
      </w:r>
    </w:p>
    <w:p w:rsidR="0020549F" w:rsidRDefault="0020549F" w:rsidP="0020549F">
      <w:pPr>
        <w:tabs>
          <w:tab w:val="left" w:pos="720"/>
          <w:tab w:val="left" w:pos="2880"/>
        </w:tabs>
        <w:ind w:left="2880" w:hanging="2880"/>
        <w:rPr>
          <w:rFonts w:ascii="Arial" w:hAnsi="Arial" w:cs="Arial"/>
          <w:sz w:val="24"/>
        </w:rPr>
        <w:sectPr w:rsidR="0020549F" w:rsidSect="00A259DA">
          <w:pgSz w:w="12240" w:h="15840"/>
          <w:pgMar w:top="1008" w:right="1008" w:bottom="1008" w:left="1008" w:header="720" w:footer="720" w:gutter="0"/>
          <w:cols w:space="720"/>
          <w:docGrid w:linePitch="360"/>
        </w:sectPr>
      </w:pPr>
      <w:r w:rsidRPr="0020549F">
        <w:rPr>
          <w:rFonts w:ascii="Arial" w:hAnsi="Arial" w:cs="Arial"/>
          <w:sz w:val="24"/>
        </w:rPr>
        <w:t>October 1, 2020</w:t>
      </w:r>
      <w:r w:rsidRPr="0020549F">
        <w:rPr>
          <w:rFonts w:ascii="Arial" w:hAnsi="Arial" w:cs="Arial"/>
          <w:sz w:val="24"/>
        </w:rPr>
        <w:tab/>
        <w:t>College sends the Midterm Report and supporting evidence to ACCJC.</w:t>
      </w:r>
    </w:p>
    <w:tbl>
      <w:tblPr>
        <w:tblStyle w:val="TableGrid"/>
        <w:tblW w:w="0" w:type="auto"/>
        <w:tblLayout w:type="fixed"/>
        <w:tblCellMar>
          <w:left w:w="115" w:type="dxa"/>
          <w:right w:w="115" w:type="dxa"/>
        </w:tblCellMar>
        <w:tblLook w:val="04A0" w:firstRow="1" w:lastRow="0" w:firstColumn="1" w:lastColumn="0" w:noHBand="0" w:noVBand="1"/>
      </w:tblPr>
      <w:tblGrid>
        <w:gridCol w:w="416"/>
        <w:gridCol w:w="892"/>
        <w:gridCol w:w="4758"/>
        <w:gridCol w:w="1489"/>
        <w:gridCol w:w="1260"/>
        <w:gridCol w:w="1620"/>
        <w:gridCol w:w="2790"/>
        <w:gridCol w:w="1165"/>
      </w:tblGrid>
      <w:tr w:rsidR="0020549F" w:rsidRPr="00117302" w:rsidTr="0020549F">
        <w:tc>
          <w:tcPr>
            <w:tcW w:w="416" w:type="dxa"/>
            <w:shd w:val="clear" w:color="auto" w:fill="F2DBDB" w:themeFill="accent2" w:themeFillTint="33"/>
            <w:vAlign w:val="center"/>
          </w:tcPr>
          <w:p w:rsidR="0020549F" w:rsidRPr="002671C3" w:rsidRDefault="0020549F" w:rsidP="0020549F">
            <w:pPr>
              <w:jc w:val="center"/>
              <w:rPr>
                <w:rFonts w:cstheme="minorHAnsi"/>
                <w:sz w:val="18"/>
                <w:szCs w:val="18"/>
              </w:rPr>
            </w:pPr>
          </w:p>
        </w:tc>
        <w:tc>
          <w:tcPr>
            <w:tcW w:w="892" w:type="dxa"/>
            <w:shd w:val="clear" w:color="auto" w:fill="F2DBDB" w:themeFill="accent2" w:themeFillTint="33"/>
            <w:vAlign w:val="center"/>
          </w:tcPr>
          <w:p w:rsidR="0020549F" w:rsidRPr="00117302" w:rsidRDefault="0020549F" w:rsidP="0020549F">
            <w:pPr>
              <w:jc w:val="center"/>
              <w:rPr>
                <w:rFonts w:cstheme="minorHAnsi"/>
                <w:sz w:val="20"/>
                <w:szCs w:val="20"/>
              </w:rPr>
            </w:pPr>
            <w:r w:rsidRPr="00117302">
              <w:rPr>
                <w:rFonts w:cstheme="minorHAnsi"/>
                <w:sz w:val="20"/>
                <w:szCs w:val="20"/>
              </w:rPr>
              <w:t>ISER Section</w:t>
            </w:r>
          </w:p>
        </w:tc>
        <w:tc>
          <w:tcPr>
            <w:tcW w:w="4758" w:type="dxa"/>
            <w:shd w:val="clear" w:color="auto" w:fill="F2DBDB" w:themeFill="accent2" w:themeFillTint="33"/>
            <w:vAlign w:val="center"/>
          </w:tcPr>
          <w:p w:rsidR="0020549F" w:rsidRPr="00117302" w:rsidRDefault="0020549F" w:rsidP="0020549F">
            <w:pPr>
              <w:jc w:val="center"/>
              <w:rPr>
                <w:rFonts w:cstheme="minorHAnsi"/>
                <w:sz w:val="20"/>
                <w:szCs w:val="20"/>
              </w:rPr>
            </w:pPr>
            <w:r w:rsidRPr="00117302">
              <w:rPr>
                <w:rFonts w:cstheme="minorHAnsi"/>
                <w:sz w:val="20"/>
                <w:szCs w:val="20"/>
              </w:rPr>
              <w:t>Item</w:t>
            </w:r>
          </w:p>
        </w:tc>
        <w:tc>
          <w:tcPr>
            <w:tcW w:w="1489" w:type="dxa"/>
            <w:shd w:val="clear" w:color="auto" w:fill="F2DBDB" w:themeFill="accent2" w:themeFillTint="33"/>
            <w:vAlign w:val="center"/>
          </w:tcPr>
          <w:p w:rsidR="0020549F" w:rsidRPr="00117302" w:rsidRDefault="0020549F" w:rsidP="0020549F">
            <w:pPr>
              <w:jc w:val="center"/>
              <w:rPr>
                <w:rFonts w:cstheme="minorHAnsi"/>
                <w:sz w:val="20"/>
                <w:szCs w:val="20"/>
              </w:rPr>
            </w:pPr>
            <w:r w:rsidRPr="00117302">
              <w:rPr>
                <w:rFonts w:cstheme="minorHAnsi"/>
                <w:sz w:val="20"/>
                <w:szCs w:val="20"/>
              </w:rPr>
              <w:t>Team or ISER Rec?</w:t>
            </w:r>
          </w:p>
        </w:tc>
        <w:tc>
          <w:tcPr>
            <w:tcW w:w="1260" w:type="dxa"/>
            <w:shd w:val="clear" w:color="auto" w:fill="F2DBDB" w:themeFill="accent2" w:themeFillTint="33"/>
            <w:vAlign w:val="center"/>
          </w:tcPr>
          <w:p w:rsidR="0020549F" w:rsidRPr="00117302" w:rsidRDefault="0020549F" w:rsidP="0020549F">
            <w:pPr>
              <w:jc w:val="center"/>
              <w:rPr>
                <w:rFonts w:cstheme="minorHAnsi"/>
                <w:sz w:val="20"/>
                <w:szCs w:val="20"/>
              </w:rPr>
            </w:pPr>
            <w:r w:rsidRPr="00117302">
              <w:rPr>
                <w:rFonts w:cstheme="minorHAnsi"/>
                <w:sz w:val="20"/>
                <w:szCs w:val="20"/>
              </w:rPr>
              <w:t>Anticipated Completion</w:t>
            </w:r>
          </w:p>
        </w:tc>
        <w:tc>
          <w:tcPr>
            <w:tcW w:w="1620" w:type="dxa"/>
            <w:shd w:val="clear" w:color="auto" w:fill="F2DBDB" w:themeFill="accent2" w:themeFillTint="33"/>
            <w:vAlign w:val="center"/>
          </w:tcPr>
          <w:p w:rsidR="0020549F" w:rsidRPr="00117302" w:rsidRDefault="0020549F" w:rsidP="0020549F">
            <w:pPr>
              <w:jc w:val="center"/>
              <w:rPr>
                <w:rFonts w:cstheme="minorHAnsi"/>
                <w:sz w:val="20"/>
                <w:szCs w:val="20"/>
              </w:rPr>
            </w:pPr>
            <w:r w:rsidRPr="00117302">
              <w:rPr>
                <w:rFonts w:cstheme="minorHAnsi"/>
                <w:sz w:val="20"/>
                <w:szCs w:val="20"/>
              </w:rPr>
              <w:t>Lead / Contact Person</w:t>
            </w:r>
          </w:p>
        </w:tc>
        <w:tc>
          <w:tcPr>
            <w:tcW w:w="2790" w:type="dxa"/>
            <w:shd w:val="clear" w:color="auto" w:fill="F2DBDB" w:themeFill="accent2" w:themeFillTint="33"/>
            <w:vAlign w:val="center"/>
          </w:tcPr>
          <w:p w:rsidR="0020549F" w:rsidRPr="00117302" w:rsidRDefault="0020549F" w:rsidP="0020549F">
            <w:pPr>
              <w:jc w:val="center"/>
              <w:rPr>
                <w:rFonts w:cstheme="minorHAnsi"/>
                <w:sz w:val="20"/>
                <w:szCs w:val="20"/>
              </w:rPr>
            </w:pPr>
            <w:r w:rsidRPr="00117302">
              <w:rPr>
                <w:rFonts w:cstheme="minorHAnsi"/>
                <w:sz w:val="20"/>
                <w:szCs w:val="20"/>
              </w:rPr>
              <w:t>Notes</w:t>
            </w:r>
          </w:p>
        </w:tc>
        <w:tc>
          <w:tcPr>
            <w:tcW w:w="1165" w:type="dxa"/>
            <w:shd w:val="clear" w:color="auto" w:fill="F2DBDB" w:themeFill="accent2" w:themeFillTint="33"/>
            <w:vAlign w:val="center"/>
          </w:tcPr>
          <w:p w:rsidR="0020549F" w:rsidRPr="00117302" w:rsidRDefault="0020549F" w:rsidP="0020549F">
            <w:pPr>
              <w:jc w:val="center"/>
              <w:rPr>
                <w:rFonts w:cstheme="minorHAnsi"/>
                <w:sz w:val="20"/>
                <w:szCs w:val="20"/>
              </w:rPr>
            </w:pPr>
            <w:r w:rsidRPr="00117302">
              <w:rPr>
                <w:rFonts w:cstheme="minorHAnsi"/>
                <w:sz w:val="20"/>
                <w:szCs w:val="20"/>
              </w:rPr>
              <w:t>Status</w:t>
            </w:r>
          </w:p>
          <w:p w:rsidR="0020549F" w:rsidRPr="00117302" w:rsidRDefault="0020549F" w:rsidP="0020549F">
            <w:pPr>
              <w:jc w:val="center"/>
              <w:rPr>
                <w:rFonts w:cstheme="minorHAnsi"/>
                <w:sz w:val="20"/>
                <w:szCs w:val="20"/>
              </w:rPr>
            </w:pPr>
            <w:r w:rsidRPr="00117302">
              <w:rPr>
                <w:rFonts w:cstheme="minorHAnsi"/>
                <w:i/>
                <w:sz w:val="16"/>
                <w:szCs w:val="20"/>
              </w:rPr>
              <w:t>(as of Sept 2019)</w:t>
            </w:r>
          </w:p>
        </w:tc>
      </w:tr>
      <w:tr w:rsidR="0020549F" w:rsidRPr="00117302" w:rsidTr="0020549F">
        <w:tc>
          <w:tcPr>
            <w:tcW w:w="416" w:type="dxa"/>
            <w:vAlign w:val="center"/>
          </w:tcPr>
          <w:p w:rsidR="0020549F" w:rsidRPr="002671C3" w:rsidRDefault="0020549F" w:rsidP="0020549F">
            <w:pPr>
              <w:jc w:val="center"/>
              <w:rPr>
                <w:rFonts w:cstheme="minorHAnsi"/>
                <w:color w:val="000000" w:themeColor="text1"/>
                <w:sz w:val="18"/>
                <w:szCs w:val="18"/>
              </w:rPr>
            </w:pPr>
            <w:r w:rsidRPr="002671C3">
              <w:rPr>
                <w:rFonts w:cstheme="minorHAnsi"/>
                <w:color w:val="000000" w:themeColor="text1"/>
                <w:sz w:val="18"/>
                <w:szCs w:val="18"/>
              </w:rPr>
              <w:t>1</w:t>
            </w:r>
          </w:p>
        </w:tc>
        <w:tc>
          <w:tcPr>
            <w:tcW w:w="892" w:type="dxa"/>
            <w:vAlign w:val="center"/>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I.A.2.1</w:t>
            </w:r>
          </w:p>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I.B.3.1</w:t>
            </w:r>
          </w:p>
          <w:p w:rsidR="0020549F" w:rsidRPr="002671C3" w:rsidRDefault="0020549F" w:rsidP="0020549F">
            <w:pPr>
              <w:rPr>
                <w:rFonts w:cstheme="minorHAnsi"/>
                <w:color w:val="000000" w:themeColor="text1"/>
                <w:sz w:val="20"/>
                <w:szCs w:val="20"/>
              </w:rPr>
            </w:pPr>
          </w:p>
        </w:tc>
        <w:tc>
          <w:tcPr>
            <w:tcW w:w="4758" w:type="dxa"/>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In order to increase effectiveness, the team recommends that the institution adopt unambiguous definitions of data elements used in its institution set standards.</w:t>
            </w:r>
          </w:p>
        </w:tc>
        <w:tc>
          <w:tcPr>
            <w:tcW w:w="1489"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Team</w:t>
            </w:r>
          </w:p>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(Improvement)</w:t>
            </w:r>
          </w:p>
        </w:tc>
        <w:tc>
          <w:tcPr>
            <w:tcW w:w="1260" w:type="dxa"/>
            <w:vAlign w:val="center"/>
          </w:tcPr>
          <w:p w:rsidR="0020549F" w:rsidRPr="002671C3" w:rsidRDefault="0020549F" w:rsidP="0020549F">
            <w:pPr>
              <w:jc w:val="center"/>
              <w:rPr>
                <w:rFonts w:cstheme="minorHAnsi"/>
                <w:color w:val="000000" w:themeColor="text1"/>
                <w:sz w:val="20"/>
                <w:szCs w:val="20"/>
              </w:rPr>
            </w:pPr>
          </w:p>
        </w:tc>
        <w:tc>
          <w:tcPr>
            <w:tcW w:w="1620" w:type="dxa"/>
            <w:vAlign w:val="center"/>
          </w:tcPr>
          <w:p w:rsidR="0020549F" w:rsidRPr="002671C3" w:rsidRDefault="0020549F" w:rsidP="0020549F">
            <w:pPr>
              <w:jc w:val="center"/>
              <w:rPr>
                <w:rFonts w:cstheme="minorHAnsi"/>
                <w:color w:val="000000" w:themeColor="text1"/>
                <w:sz w:val="20"/>
                <w:szCs w:val="20"/>
              </w:rPr>
            </w:pPr>
          </w:p>
        </w:tc>
        <w:tc>
          <w:tcPr>
            <w:tcW w:w="2790" w:type="dxa"/>
            <w:vAlign w:val="center"/>
          </w:tcPr>
          <w:p w:rsidR="0020549F" w:rsidRPr="002671C3" w:rsidRDefault="0020549F" w:rsidP="0020549F">
            <w:pPr>
              <w:rPr>
                <w:rFonts w:cstheme="minorHAnsi"/>
                <w:color w:val="000000" w:themeColor="text1"/>
                <w:sz w:val="20"/>
                <w:szCs w:val="20"/>
              </w:rPr>
            </w:pPr>
          </w:p>
        </w:tc>
        <w:tc>
          <w:tcPr>
            <w:tcW w:w="1165" w:type="dxa"/>
            <w:vAlign w:val="center"/>
          </w:tcPr>
          <w:p w:rsidR="0020549F" w:rsidRPr="002671C3" w:rsidRDefault="0020549F" w:rsidP="0020549F">
            <w:pPr>
              <w:jc w:val="center"/>
              <w:rPr>
                <w:rFonts w:cstheme="minorHAnsi"/>
                <w:color w:val="000000" w:themeColor="text1"/>
                <w:sz w:val="20"/>
                <w:szCs w:val="20"/>
              </w:rPr>
            </w:pPr>
          </w:p>
        </w:tc>
      </w:tr>
      <w:tr w:rsidR="0020549F" w:rsidRPr="00117302" w:rsidTr="0020549F">
        <w:tc>
          <w:tcPr>
            <w:tcW w:w="416" w:type="dxa"/>
            <w:vAlign w:val="center"/>
          </w:tcPr>
          <w:p w:rsidR="0020549F" w:rsidRPr="002671C3" w:rsidRDefault="0020549F" w:rsidP="0020549F">
            <w:pPr>
              <w:jc w:val="center"/>
              <w:rPr>
                <w:rFonts w:cstheme="minorHAnsi"/>
                <w:color w:val="000000" w:themeColor="text1"/>
                <w:sz w:val="18"/>
                <w:szCs w:val="18"/>
              </w:rPr>
            </w:pPr>
            <w:r w:rsidRPr="002671C3">
              <w:rPr>
                <w:rFonts w:cstheme="minorHAnsi"/>
                <w:color w:val="000000" w:themeColor="text1"/>
                <w:sz w:val="18"/>
                <w:szCs w:val="18"/>
              </w:rPr>
              <w:t>2</w:t>
            </w:r>
          </w:p>
        </w:tc>
        <w:tc>
          <w:tcPr>
            <w:tcW w:w="892" w:type="dxa"/>
            <w:vAlign w:val="center"/>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I.B.1</w:t>
            </w:r>
          </w:p>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I.B.6</w:t>
            </w:r>
          </w:p>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QFE</w:t>
            </w:r>
          </w:p>
        </w:tc>
        <w:tc>
          <w:tcPr>
            <w:tcW w:w="4758" w:type="dxa"/>
          </w:tcPr>
          <w:p w:rsidR="0020549F" w:rsidRPr="002671C3" w:rsidRDefault="0020549F" w:rsidP="0020549F">
            <w:pPr>
              <w:rPr>
                <w:rFonts w:cstheme="minorHAnsi"/>
                <w:color w:val="000000" w:themeColor="text1"/>
                <w:sz w:val="20"/>
                <w:szCs w:val="20"/>
              </w:rPr>
            </w:pPr>
            <w:r w:rsidRPr="002671C3">
              <w:rPr>
                <w:rFonts w:cstheme="minorHAnsi"/>
                <w:i/>
                <w:color w:val="000000" w:themeColor="text1"/>
                <w:sz w:val="20"/>
                <w:szCs w:val="20"/>
              </w:rPr>
              <w:t xml:space="preserve">See Action Project #2 in the Quality Focus Essay on shifting to a campus culture with broad participation, improved communication, and strong collegial support. </w:t>
            </w:r>
            <w:r w:rsidRPr="002671C3">
              <w:rPr>
                <w:rFonts w:cstheme="minorHAnsi"/>
                <w:color w:val="000000" w:themeColor="text1"/>
                <w:sz w:val="20"/>
                <w:szCs w:val="20"/>
              </w:rPr>
              <w:t>Refer to Page. 289</w:t>
            </w:r>
          </w:p>
        </w:tc>
        <w:tc>
          <w:tcPr>
            <w:tcW w:w="1489"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ISER</w:t>
            </w:r>
          </w:p>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Action Plan</w:t>
            </w:r>
          </w:p>
        </w:tc>
        <w:tc>
          <w:tcPr>
            <w:tcW w:w="1260" w:type="dxa"/>
            <w:vAlign w:val="center"/>
          </w:tcPr>
          <w:p w:rsidR="0020549F" w:rsidRPr="002671C3" w:rsidRDefault="0020549F" w:rsidP="0020549F">
            <w:pPr>
              <w:jc w:val="center"/>
              <w:rPr>
                <w:rFonts w:cstheme="minorHAnsi"/>
                <w:color w:val="000000" w:themeColor="text1"/>
                <w:sz w:val="20"/>
                <w:szCs w:val="20"/>
              </w:rPr>
            </w:pPr>
          </w:p>
        </w:tc>
        <w:tc>
          <w:tcPr>
            <w:tcW w:w="1620" w:type="dxa"/>
            <w:vAlign w:val="center"/>
          </w:tcPr>
          <w:p w:rsidR="0020549F" w:rsidRPr="002671C3" w:rsidRDefault="0020549F" w:rsidP="0020549F">
            <w:pPr>
              <w:jc w:val="center"/>
              <w:rPr>
                <w:rFonts w:cstheme="minorHAnsi"/>
                <w:color w:val="000000" w:themeColor="text1"/>
                <w:sz w:val="20"/>
                <w:szCs w:val="20"/>
              </w:rPr>
            </w:pPr>
          </w:p>
        </w:tc>
        <w:tc>
          <w:tcPr>
            <w:tcW w:w="2790" w:type="dxa"/>
            <w:vAlign w:val="center"/>
          </w:tcPr>
          <w:p w:rsidR="0020549F" w:rsidRPr="002671C3" w:rsidRDefault="0020549F" w:rsidP="0020549F">
            <w:pPr>
              <w:rPr>
                <w:rFonts w:cstheme="minorHAnsi"/>
                <w:color w:val="000000" w:themeColor="text1"/>
                <w:sz w:val="20"/>
                <w:szCs w:val="20"/>
              </w:rPr>
            </w:pPr>
          </w:p>
        </w:tc>
        <w:tc>
          <w:tcPr>
            <w:tcW w:w="1165" w:type="dxa"/>
            <w:vAlign w:val="center"/>
          </w:tcPr>
          <w:p w:rsidR="0020549F" w:rsidRPr="002671C3" w:rsidRDefault="0020549F" w:rsidP="0020549F">
            <w:pPr>
              <w:jc w:val="center"/>
              <w:rPr>
                <w:rFonts w:cstheme="minorHAnsi"/>
                <w:color w:val="000000" w:themeColor="text1"/>
                <w:sz w:val="20"/>
                <w:szCs w:val="20"/>
              </w:rPr>
            </w:pPr>
          </w:p>
        </w:tc>
      </w:tr>
      <w:tr w:rsidR="0020549F" w:rsidRPr="00117302" w:rsidTr="0020549F">
        <w:tc>
          <w:tcPr>
            <w:tcW w:w="416" w:type="dxa"/>
            <w:vAlign w:val="center"/>
          </w:tcPr>
          <w:p w:rsidR="0020549F" w:rsidRPr="002671C3" w:rsidRDefault="0020549F" w:rsidP="0020549F">
            <w:pPr>
              <w:jc w:val="center"/>
              <w:rPr>
                <w:rFonts w:cstheme="minorHAnsi"/>
                <w:color w:val="000000" w:themeColor="text1"/>
                <w:sz w:val="18"/>
                <w:szCs w:val="18"/>
              </w:rPr>
            </w:pPr>
            <w:r w:rsidRPr="002671C3">
              <w:rPr>
                <w:rFonts w:cstheme="minorHAnsi"/>
                <w:color w:val="000000" w:themeColor="text1"/>
                <w:sz w:val="18"/>
                <w:szCs w:val="18"/>
              </w:rPr>
              <w:t>3</w:t>
            </w:r>
          </w:p>
        </w:tc>
        <w:tc>
          <w:tcPr>
            <w:tcW w:w="892" w:type="dxa"/>
            <w:vAlign w:val="center"/>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I.B.2</w:t>
            </w:r>
          </w:p>
        </w:tc>
        <w:tc>
          <w:tcPr>
            <w:tcW w:w="4758" w:type="dxa"/>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During the 2016-2017 and 2017-2018 academic years, the SLOAG will lead the College in the development of an assessment rubric for ISLO #5 (Personal/Community Awareness and Academic/ Career Responsibilities), and will facilitate the development of rubrics for the two ISUOs</w:t>
            </w:r>
          </w:p>
        </w:tc>
        <w:tc>
          <w:tcPr>
            <w:tcW w:w="1489"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ISER</w:t>
            </w:r>
          </w:p>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Action Plan</w:t>
            </w:r>
          </w:p>
        </w:tc>
        <w:tc>
          <w:tcPr>
            <w:tcW w:w="1260"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Spring 2018</w:t>
            </w:r>
          </w:p>
        </w:tc>
        <w:tc>
          <w:tcPr>
            <w:tcW w:w="1620" w:type="dxa"/>
            <w:vAlign w:val="center"/>
          </w:tcPr>
          <w:p w:rsidR="0020549F" w:rsidRPr="002671C3" w:rsidRDefault="0020549F" w:rsidP="0020549F">
            <w:pPr>
              <w:jc w:val="center"/>
              <w:rPr>
                <w:rFonts w:cstheme="minorHAnsi"/>
                <w:color w:val="000000" w:themeColor="text1"/>
                <w:sz w:val="20"/>
                <w:szCs w:val="20"/>
              </w:rPr>
            </w:pPr>
          </w:p>
        </w:tc>
        <w:tc>
          <w:tcPr>
            <w:tcW w:w="2790" w:type="dxa"/>
            <w:vAlign w:val="center"/>
          </w:tcPr>
          <w:p w:rsidR="0020549F" w:rsidRPr="002671C3" w:rsidRDefault="0020549F" w:rsidP="0020549F">
            <w:pPr>
              <w:rPr>
                <w:rFonts w:cstheme="minorHAnsi"/>
                <w:color w:val="000000" w:themeColor="text1"/>
                <w:sz w:val="20"/>
                <w:szCs w:val="20"/>
              </w:rPr>
            </w:pPr>
          </w:p>
        </w:tc>
        <w:tc>
          <w:tcPr>
            <w:tcW w:w="1165" w:type="dxa"/>
            <w:vAlign w:val="center"/>
          </w:tcPr>
          <w:p w:rsidR="0020549F" w:rsidRPr="002671C3" w:rsidRDefault="0020549F" w:rsidP="0020549F">
            <w:pPr>
              <w:jc w:val="center"/>
              <w:rPr>
                <w:rFonts w:cstheme="minorHAnsi"/>
                <w:color w:val="000000" w:themeColor="text1"/>
                <w:sz w:val="20"/>
                <w:szCs w:val="20"/>
              </w:rPr>
            </w:pPr>
          </w:p>
        </w:tc>
      </w:tr>
      <w:tr w:rsidR="0020549F" w:rsidRPr="00117302" w:rsidTr="0020549F">
        <w:tc>
          <w:tcPr>
            <w:tcW w:w="416" w:type="dxa"/>
            <w:vAlign w:val="center"/>
          </w:tcPr>
          <w:p w:rsidR="0020549F" w:rsidRPr="002671C3" w:rsidRDefault="0020549F" w:rsidP="0020549F">
            <w:pPr>
              <w:jc w:val="center"/>
              <w:rPr>
                <w:rFonts w:cstheme="minorHAnsi"/>
                <w:color w:val="000000" w:themeColor="text1"/>
                <w:sz w:val="18"/>
                <w:szCs w:val="18"/>
              </w:rPr>
            </w:pPr>
            <w:r w:rsidRPr="002671C3">
              <w:rPr>
                <w:rFonts w:cstheme="minorHAnsi"/>
                <w:color w:val="000000" w:themeColor="text1"/>
                <w:sz w:val="18"/>
                <w:szCs w:val="18"/>
              </w:rPr>
              <w:t>4</w:t>
            </w:r>
          </w:p>
        </w:tc>
        <w:tc>
          <w:tcPr>
            <w:tcW w:w="892" w:type="dxa"/>
            <w:vAlign w:val="center"/>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I.B.3</w:t>
            </w:r>
          </w:p>
        </w:tc>
        <w:tc>
          <w:tcPr>
            <w:tcW w:w="4758" w:type="dxa"/>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As part of its revision of the Educational Master Plan, the Core Indicators of Effectiveness will be evaluated and revised. This will ensure that they are directly aligned with the ACCJC institution-set standards, the State of CA Institutional Effectiveness Partnership Initiative Goals, and the State of CA Student Success Scorecard. This will streamline reporting requirements, and better focus efforts on high-priority areas</w:t>
            </w:r>
          </w:p>
        </w:tc>
        <w:tc>
          <w:tcPr>
            <w:tcW w:w="1489"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ISER</w:t>
            </w:r>
          </w:p>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Action Plan</w:t>
            </w:r>
          </w:p>
        </w:tc>
        <w:tc>
          <w:tcPr>
            <w:tcW w:w="1260" w:type="dxa"/>
            <w:vAlign w:val="center"/>
          </w:tcPr>
          <w:p w:rsidR="0020549F" w:rsidRPr="002671C3" w:rsidRDefault="0020549F" w:rsidP="0020549F">
            <w:pPr>
              <w:jc w:val="center"/>
              <w:rPr>
                <w:rFonts w:cstheme="minorHAnsi"/>
                <w:color w:val="000000" w:themeColor="text1"/>
                <w:sz w:val="20"/>
                <w:szCs w:val="20"/>
              </w:rPr>
            </w:pPr>
          </w:p>
        </w:tc>
        <w:tc>
          <w:tcPr>
            <w:tcW w:w="1620" w:type="dxa"/>
            <w:vAlign w:val="center"/>
          </w:tcPr>
          <w:p w:rsidR="0020549F" w:rsidRPr="002671C3" w:rsidRDefault="0020549F" w:rsidP="0020549F">
            <w:pPr>
              <w:jc w:val="center"/>
              <w:rPr>
                <w:rFonts w:cstheme="minorHAnsi"/>
                <w:color w:val="000000" w:themeColor="text1"/>
                <w:sz w:val="20"/>
                <w:szCs w:val="20"/>
              </w:rPr>
            </w:pPr>
          </w:p>
        </w:tc>
        <w:tc>
          <w:tcPr>
            <w:tcW w:w="2790" w:type="dxa"/>
            <w:vAlign w:val="center"/>
          </w:tcPr>
          <w:p w:rsidR="0020549F" w:rsidRPr="002671C3" w:rsidRDefault="0020549F" w:rsidP="0020549F">
            <w:pPr>
              <w:rPr>
                <w:rFonts w:cstheme="minorHAnsi"/>
                <w:color w:val="000000" w:themeColor="text1"/>
                <w:sz w:val="20"/>
                <w:szCs w:val="20"/>
              </w:rPr>
            </w:pPr>
          </w:p>
        </w:tc>
        <w:tc>
          <w:tcPr>
            <w:tcW w:w="1165" w:type="dxa"/>
            <w:vAlign w:val="center"/>
          </w:tcPr>
          <w:p w:rsidR="0020549F" w:rsidRPr="002671C3" w:rsidRDefault="0020549F" w:rsidP="0020549F">
            <w:pPr>
              <w:jc w:val="center"/>
              <w:rPr>
                <w:rFonts w:cstheme="minorHAnsi"/>
                <w:color w:val="000000" w:themeColor="text1"/>
                <w:sz w:val="20"/>
                <w:szCs w:val="20"/>
              </w:rPr>
            </w:pPr>
          </w:p>
        </w:tc>
      </w:tr>
      <w:tr w:rsidR="0020549F" w:rsidRPr="00117302" w:rsidTr="0020549F">
        <w:tc>
          <w:tcPr>
            <w:tcW w:w="416" w:type="dxa"/>
            <w:vAlign w:val="center"/>
          </w:tcPr>
          <w:p w:rsidR="0020549F" w:rsidRPr="002671C3" w:rsidRDefault="0020549F" w:rsidP="0020549F">
            <w:pPr>
              <w:jc w:val="center"/>
              <w:rPr>
                <w:rFonts w:cstheme="minorHAnsi"/>
                <w:color w:val="000000" w:themeColor="text1"/>
                <w:sz w:val="18"/>
                <w:szCs w:val="18"/>
              </w:rPr>
            </w:pPr>
            <w:r w:rsidRPr="002671C3">
              <w:rPr>
                <w:rFonts w:cstheme="minorHAnsi"/>
                <w:color w:val="000000" w:themeColor="text1"/>
                <w:sz w:val="18"/>
                <w:szCs w:val="18"/>
              </w:rPr>
              <w:t>5</w:t>
            </w:r>
          </w:p>
        </w:tc>
        <w:tc>
          <w:tcPr>
            <w:tcW w:w="892" w:type="dxa"/>
            <w:vAlign w:val="center"/>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I.B.4</w:t>
            </w:r>
          </w:p>
        </w:tc>
        <w:tc>
          <w:tcPr>
            <w:tcW w:w="4758" w:type="dxa"/>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Ventura College will identify and track uniform data elements for use in college program review for current student services programs. Identification and tracking will be implemented through the division of Institutional Equity and Effectiveness, and the Dean of Student Services to provide additional research support for college decision-making processes, program review, and college program planning</w:t>
            </w:r>
          </w:p>
        </w:tc>
        <w:tc>
          <w:tcPr>
            <w:tcW w:w="1489"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ISER</w:t>
            </w:r>
          </w:p>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Action Plan</w:t>
            </w:r>
          </w:p>
        </w:tc>
        <w:tc>
          <w:tcPr>
            <w:tcW w:w="1260" w:type="dxa"/>
            <w:vAlign w:val="center"/>
          </w:tcPr>
          <w:p w:rsidR="0020549F" w:rsidRPr="002671C3" w:rsidRDefault="0020549F" w:rsidP="0020549F">
            <w:pPr>
              <w:jc w:val="center"/>
              <w:rPr>
                <w:rFonts w:cstheme="minorHAnsi"/>
                <w:color w:val="000000" w:themeColor="text1"/>
                <w:sz w:val="20"/>
                <w:szCs w:val="20"/>
              </w:rPr>
            </w:pPr>
          </w:p>
        </w:tc>
        <w:tc>
          <w:tcPr>
            <w:tcW w:w="1620"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Dean of Student Services</w:t>
            </w:r>
          </w:p>
        </w:tc>
        <w:tc>
          <w:tcPr>
            <w:tcW w:w="2790" w:type="dxa"/>
            <w:vAlign w:val="center"/>
          </w:tcPr>
          <w:p w:rsidR="0020549F" w:rsidRPr="002671C3" w:rsidRDefault="0020549F" w:rsidP="0020549F">
            <w:pPr>
              <w:rPr>
                <w:rFonts w:cstheme="minorHAnsi"/>
                <w:color w:val="000000" w:themeColor="text1"/>
                <w:sz w:val="20"/>
                <w:szCs w:val="20"/>
              </w:rPr>
            </w:pPr>
          </w:p>
        </w:tc>
        <w:tc>
          <w:tcPr>
            <w:tcW w:w="1165" w:type="dxa"/>
            <w:vAlign w:val="center"/>
          </w:tcPr>
          <w:p w:rsidR="0020549F" w:rsidRPr="002671C3" w:rsidRDefault="0020549F" w:rsidP="0020549F">
            <w:pPr>
              <w:jc w:val="center"/>
              <w:rPr>
                <w:rFonts w:cstheme="minorHAnsi"/>
                <w:color w:val="000000" w:themeColor="text1"/>
                <w:sz w:val="20"/>
                <w:szCs w:val="20"/>
              </w:rPr>
            </w:pPr>
          </w:p>
        </w:tc>
      </w:tr>
      <w:tr w:rsidR="0020549F" w:rsidRPr="00117302" w:rsidTr="0020549F">
        <w:tc>
          <w:tcPr>
            <w:tcW w:w="416" w:type="dxa"/>
            <w:vAlign w:val="center"/>
          </w:tcPr>
          <w:p w:rsidR="0020549F" w:rsidRPr="002671C3" w:rsidRDefault="0020549F" w:rsidP="0020549F">
            <w:pPr>
              <w:jc w:val="center"/>
              <w:rPr>
                <w:rFonts w:cstheme="minorHAnsi"/>
                <w:color w:val="000000" w:themeColor="text1"/>
                <w:sz w:val="18"/>
                <w:szCs w:val="18"/>
              </w:rPr>
            </w:pPr>
            <w:r w:rsidRPr="002671C3">
              <w:rPr>
                <w:rFonts w:cstheme="minorHAnsi"/>
                <w:color w:val="000000" w:themeColor="text1"/>
                <w:sz w:val="18"/>
                <w:szCs w:val="18"/>
              </w:rPr>
              <w:t>6</w:t>
            </w:r>
          </w:p>
        </w:tc>
        <w:tc>
          <w:tcPr>
            <w:tcW w:w="892" w:type="dxa"/>
            <w:vAlign w:val="center"/>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I.B.4.1</w:t>
            </w:r>
          </w:p>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II.C.2.1</w:t>
            </w:r>
          </w:p>
        </w:tc>
        <w:tc>
          <w:tcPr>
            <w:tcW w:w="4758" w:type="dxa"/>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In order to increase effectiveness, the team recommends that the Student Services program reviews be fully implemented in the college program review cycle.</w:t>
            </w:r>
          </w:p>
        </w:tc>
        <w:tc>
          <w:tcPr>
            <w:tcW w:w="1489"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Team</w:t>
            </w:r>
          </w:p>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(Improvement)</w:t>
            </w:r>
          </w:p>
        </w:tc>
        <w:tc>
          <w:tcPr>
            <w:tcW w:w="1260" w:type="dxa"/>
            <w:vAlign w:val="center"/>
          </w:tcPr>
          <w:p w:rsidR="0020549F" w:rsidRPr="002671C3" w:rsidRDefault="0020549F" w:rsidP="0020549F">
            <w:pPr>
              <w:jc w:val="center"/>
              <w:rPr>
                <w:rFonts w:cstheme="minorHAnsi"/>
                <w:color w:val="000000" w:themeColor="text1"/>
                <w:sz w:val="20"/>
                <w:szCs w:val="20"/>
              </w:rPr>
            </w:pPr>
          </w:p>
        </w:tc>
        <w:tc>
          <w:tcPr>
            <w:tcW w:w="1620" w:type="dxa"/>
            <w:vAlign w:val="center"/>
          </w:tcPr>
          <w:p w:rsidR="0020549F" w:rsidRPr="002671C3" w:rsidRDefault="0020549F" w:rsidP="0020549F">
            <w:pPr>
              <w:jc w:val="center"/>
              <w:rPr>
                <w:rFonts w:cstheme="minorHAnsi"/>
                <w:color w:val="000000" w:themeColor="text1"/>
                <w:sz w:val="20"/>
                <w:szCs w:val="20"/>
              </w:rPr>
            </w:pPr>
          </w:p>
        </w:tc>
        <w:tc>
          <w:tcPr>
            <w:tcW w:w="2790" w:type="dxa"/>
            <w:vAlign w:val="center"/>
          </w:tcPr>
          <w:p w:rsidR="0020549F" w:rsidRPr="002671C3" w:rsidRDefault="0020549F" w:rsidP="0020549F">
            <w:pPr>
              <w:rPr>
                <w:rFonts w:cstheme="minorHAnsi"/>
                <w:color w:val="000000" w:themeColor="text1"/>
                <w:sz w:val="20"/>
                <w:szCs w:val="20"/>
              </w:rPr>
            </w:pPr>
          </w:p>
        </w:tc>
        <w:tc>
          <w:tcPr>
            <w:tcW w:w="1165" w:type="dxa"/>
            <w:vAlign w:val="center"/>
          </w:tcPr>
          <w:p w:rsidR="0020549F" w:rsidRPr="002671C3" w:rsidRDefault="0020549F" w:rsidP="0020549F">
            <w:pPr>
              <w:jc w:val="center"/>
              <w:rPr>
                <w:rFonts w:cstheme="minorHAnsi"/>
                <w:color w:val="000000" w:themeColor="text1"/>
                <w:sz w:val="20"/>
                <w:szCs w:val="20"/>
              </w:rPr>
            </w:pPr>
          </w:p>
        </w:tc>
      </w:tr>
      <w:tr w:rsidR="0020549F" w:rsidRPr="00117302" w:rsidTr="0020549F">
        <w:tc>
          <w:tcPr>
            <w:tcW w:w="416" w:type="dxa"/>
            <w:vAlign w:val="center"/>
          </w:tcPr>
          <w:p w:rsidR="0020549F" w:rsidRPr="002671C3" w:rsidRDefault="0020549F" w:rsidP="0020549F">
            <w:pPr>
              <w:jc w:val="center"/>
              <w:rPr>
                <w:rFonts w:cstheme="minorHAnsi"/>
                <w:color w:val="000000" w:themeColor="text1"/>
                <w:sz w:val="18"/>
                <w:szCs w:val="18"/>
              </w:rPr>
            </w:pPr>
            <w:r w:rsidRPr="002671C3">
              <w:rPr>
                <w:rFonts w:cstheme="minorHAnsi"/>
                <w:color w:val="000000" w:themeColor="text1"/>
                <w:sz w:val="18"/>
                <w:szCs w:val="18"/>
              </w:rPr>
              <w:lastRenderedPageBreak/>
              <w:t>7</w:t>
            </w:r>
          </w:p>
        </w:tc>
        <w:tc>
          <w:tcPr>
            <w:tcW w:w="892" w:type="dxa"/>
            <w:vAlign w:val="center"/>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I.B.5</w:t>
            </w:r>
          </w:p>
        </w:tc>
        <w:tc>
          <w:tcPr>
            <w:tcW w:w="4758" w:type="dxa"/>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Ventura College will launch a three-year rotational plan for the full-scale program review, in addition to annual review. The VC College Planning Committee will take lead on this in hopes to enhance program reviews processes by adding a more in-depth three-year review to the existing annual program review.</w:t>
            </w:r>
          </w:p>
        </w:tc>
        <w:tc>
          <w:tcPr>
            <w:tcW w:w="1489"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ISER</w:t>
            </w:r>
          </w:p>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Action Plan</w:t>
            </w:r>
          </w:p>
        </w:tc>
        <w:tc>
          <w:tcPr>
            <w:tcW w:w="1260" w:type="dxa"/>
            <w:vAlign w:val="center"/>
          </w:tcPr>
          <w:p w:rsidR="0020549F" w:rsidRPr="002671C3" w:rsidRDefault="0020549F" w:rsidP="0020549F">
            <w:pPr>
              <w:jc w:val="center"/>
              <w:rPr>
                <w:rFonts w:cstheme="minorHAnsi"/>
                <w:color w:val="000000" w:themeColor="text1"/>
                <w:sz w:val="20"/>
                <w:szCs w:val="20"/>
              </w:rPr>
            </w:pPr>
          </w:p>
        </w:tc>
        <w:tc>
          <w:tcPr>
            <w:tcW w:w="1620" w:type="dxa"/>
            <w:vAlign w:val="center"/>
          </w:tcPr>
          <w:p w:rsidR="0020549F" w:rsidRPr="002671C3" w:rsidRDefault="0020549F" w:rsidP="0020549F">
            <w:pPr>
              <w:jc w:val="center"/>
              <w:rPr>
                <w:rFonts w:cstheme="minorHAnsi"/>
                <w:color w:val="000000" w:themeColor="text1"/>
                <w:sz w:val="20"/>
                <w:szCs w:val="20"/>
              </w:rPr>
            </w:pPr>
          </w:p>
        </w:tc>
        <w:tc>
          <w:tcPr>
            <w:tcW w:w="2790" w:type="dxa"/>
            <w:vAlign w:val="center"/>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The VC College Planning Committee will take lead on this</w:t>
            </w:r>
          </w:p>
        </w:tc>
        <w:tc>
          <w:tcPr>
            <w:tcW w:w="1165" w:type="dxa"/>
            <w:vAlign w:val="center"/>
          </w:tcPr>
          <w:p w:rsidR="0020549F" w:rsidRPr="002671C3" w:rsidRDefault="0020549F" w:rsidP="0020549F">
            <w:pPr>
              <w:jc w:val="center"/>
              <w:rPr>
                <w:rFonts w:cstheme="minorHAnsi"/>
                <w:color w:val="000000" w:themeColor="text1"/>
                <w:sz w:val="20"/>
                <w:szCs w:val="20"/>
              </w:rPr>
            </w:pPr>
          </w:p>
        </w:tc>
      </w:tr>
      <w:tr w:rsidR="0020549F" w:rsidRPr="00117302" w:rsidTr="0020549F">
        <w:tc>
          <w:tcPr>
            <w:tcW w:w="416" w:type="dxa"/>
            <w:vAlign w:val="center"/>
          </w:tcPr>
          <w:p w:rsidR="0020549F" w:rsidRPr="002671C3" w:rsidRDefault="0020549F" w:rsidP="0020549F">
            <w:pPr>
              <w:jc w:val="center"/>
              <w:rPr>
                <w:rFonts w:cstheme="minorHAnsi"/>
                <w:color w:val="000000" w:themeColor="text1"/>
                <w:sz w:val="18"/>
                <w:szCs w:val="18"/>
              </w:rPr>
            </w:pPr>
            <w:r w:rsidRPr="002671C3">
              <w:rPr>
                <w:rFonts w:cstheme="minorHAnsi"/>
                <w:color w:val="000000" w:themeColor="text1"/>
                <w:sz w:val="18"/>
                <w:szCs w:val="18"/>
              </w:rPr>
              <w:t>8</w:t>
            </w:r>
          </w:p>
        </w:tc>
        <w:tc>
          <w:tcPr>
            <w:tcW w:w="892" w:type="dxa"/>
            <w:vAlign w:val="center"/>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II.A.4</w:t>
            </w:r>
          </w:p>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QFE</w:t>
            </w:r>
          </w:p>
        </w:tc>
        <w:tc>
          <w:tcPr>
            <w:tcW w:w="4758" w:type="dxa"/>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 xml:space="preserve">Ventura College will offer accelerated composition courses for basic skills student through the English Department to improve completion rates of transfer-level composition courses. </w:t>
            </w:r>
          </w:p>
          <w:p w:rsidR="0020549F" w:rsidRPr="002671C3" w:rsidRDefault="0020549F" w:rsidP="0020549F">
            <w:pPr>
              <w:rPr>
                <w:rFonts w:cstheme="minorHAnsi"/>
                <w:color w:val="000000" w:themeColor="text1"/>
                <w:sz w:val="20"/>
                <w:szCs w:val="20"/>
              </w:rPr>
            </w:pPr>
            <w:r w:rsidRPr="002671C3">
              <w:rPr>
                <w:rFonts w:cstheme="minorHAnsi"/>
                <w:i/>
                <w:color w:val="000000" w:themeColor="text1"/>
                <w:sz w:val="20"/>
                <w:szCs w:val="20"/>
              </w:rPr>
              <w:t>See Action Project #1 in the Quality Focus Essay on First time/Full time and transfer level ready in year one or less</w:t>
            </w:r>
          </w:p>
        </w:tc>
        <w:tc>
          <w:tcPr>
            <w:tcW w:w="1489"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ISER</w:t>
            </w:r>
          </w:p>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Action Plan</w:t>
            </w:r>
          </w:p>
        </w:tc>
        <w:tc>
          <w:tcPr>
            <w:tcW w:w="1260" w:type="dxa"/>
            <w:vAlign w:val="center"/>
          </w:tcPr>
          <w:p w:rsidR="0020549F" w:rsidRPr="002671C3" w:rsidRDefault="0020549F" w:rsidP="0020549F">
            <w:pPr>
              <w:jc w:val="center"/>
              <w:rPr>
                <w:rFonts w:cstheme="minorHAnsi"/>
                <w:color w:val="000000" w:themeColor="text1"/>
                <w:sz w:val="20"/>
                <w:szCs w:val="20"/>
              </w:rPr>
            </w:pPr>
          </w:p>
        </w:tc>
        <w:tc>
          <w:tcPr>
            <w:tcW w:w="1620" w:type="dxa"/>
            <w:vAlign w:val="center"/>
          </w:tcPr>
          <w:p w:rsidR="0020549F" w:rsidRPr="002671C3" w:rsidRDefault="0020549F" w:rsidP="0020549F">
            <w:pPr>
              <w:jc w:val="center"/>
              <w:rPr>
                <w:rFonts w:cstheme="minorHAnsi"/>
                <w:color w:val="000000" w:themeColor="text1"/>
                <w:sz w:val="20"/>
                <w:szCs w:val="20"/>
              </w:rPr>
            </w:pPr>
          </w:p>
        </w:tc>
        <w:tc>
          <w:tcPr>
            <w:tcW w:w="2790" w:type="dxa"/>
            <w:vAlign w:val="center"/>
          </w:tcPr>
          <w:p w:rsidR="0020549F" w:rsidRPr="002671C3" w:rsidRDefault="0020549F" w:rsidP="0020549F">
            <w:pPr>
              <w:rPr>
                <w:rFonts w:cstheme="minorHAnsi"/>
                <w:color w:val="000000" w:themeColor="text1"/>
                <w:sz w:val="20"/>
                <w:szCs w:val="20"/>
              </w:rPr>
            </w:pPr>
          </w:p>
        </w:tc>
        <w:tc>
          <w:tcPr>
            <w:tcW w:w="1165" w:type="dxa"/>
            <w:vAlign w:val="center"/>
          </w:tcPr>
          <w:p w:rsidR="0020549F" w:rsidRPr="002671C3" w:rsidRDefault="0020549F" w:rsidP="0020549F">
            <w:pPr>
              <w:jc w:val="center"/>
              <w:rPr>
                <w:rFonts w:cstheme="minorHAnsi"/>
                <w:color w:val="000000" w:themeColor="text1"/>
                <w:sz w:val="20"/>
                <w:szCs w:val="20"/>
              </w:rPr>
            </w:pPr>
          </w:p>
        </w:tc>
      </w:tr>
      <w:tr w:rsidR="0020549F" w:rsidRPr="00117302" w:rsidTr="0020549F">
        <w:tc>
          <w:tcPr>
            <w:tcW w:w="416" w:type="dxa"/>
            <w:vAlign w:val="center"/>
          </w:tcPr>
          <w:p w:rsidR="0020549F" w:rsidRPr="002671C3" w:rsidRDefault="0020549F" w:rsidP="0020549F">
            <w:pPr>
              <w:jc w:val="center"/>
              <w:rPr>
                <w:rFonts w:cstheme="minorHAnsi"/>
                <w:color w:val="000000" w:themeColor="text1"/>
                <w:sz w:val="18"/>
                <w:szCs w:val="18"/>
              </w:rPr>
            </w:pPr>
            <w:r w:rsidRPr="002671C3">
              <w:rPr>
                <w:rFonts w:cstheme="minorHAnsi"/>
                <w:color w:val="000000" w:themeColor="text1"/>
                <w:sz w:val="18"/>
                <w:szCs w:val="18"/>
              </w:rPr>
              <w:t>9</w:t>
            </w:r>
          </w:p>
        </w:tc>
        <w:tc>
          <w:tcPr>
            <w:tcW w:w="892" w:type="dxa"/>
            <w:vAlign w:val="center"/>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II.B.1</w:t>
            </w:r>
          </w:p>
        </w:tc>
        <w:tc>
          <w:tcPr>
            <w:tcW w:w="4758" w:type="dxa"/>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 xml:space="preserve">During the 2016-17 academic year, the College will review library and LRC staffing and organizational structure at both the main campus and Santa Paula to determine ways to improve and increase services to students. At least six months prior to the end of the </w:t>
            </w:r>
            <w:proofErr w:type="spellStart"/>
            <w:r w:rsidRPr="002671C3">
              <w:rPr>
                <w:rFonts w:cstheme="minorHAnsi"/>
                <w:color w:val="000000" w:themeColor="text1"/>
                <w:sz w:val="20"/>
                <w:szCs w:val="20"/>
              </w:rPr>
              <w:t>Velocidad</w:t>
            </w:r>
            <w:proofErr w:type="spellEnd"/>
            <w:r w:rsidRPr="002671C3">
              <w:rPr>
                <w:rFonts w:cstheme="minorHAnsi"/>
                <w:color w:val="000000" w:themeColor="text1"/>
                <w:sz w:val="20"/>
                <w:szCs w:val="20"/>
              </w:rPr>
              <w:t xml:space="preserve"> (Title V) grant, the team of College administrators, staff, and faculty will review the advantages and disadvantages of maintaining two locations for the provision of math tutoring services. A plan for either maintaining a separate Math Center with general fund dollars or a plan for combining both services will be presented to the vice president of academic affairs and student learning.</w:t>
            </w:r>
          </w:p>
        </w:tc>
        <w:tc>
          <w:tcPr>
            <w:tcW w:w="1489"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ISER</w:t>
            </w:r>
          </w:p>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Action Plan</w:t>
            </w:r>
          </w:p>
        </w:tc>
        <w:tc>
          <w:tcPr>
            <w:tcW w:w="1260"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 xml:space="preserve">At least six months prior to the end of the </w:t>
            </w:r>
            <w:proofErr w:type="spellStart"/>
            <w:r w:rsidRPr="002671C3">
              <w:rPr>
                <w:rFonts w:cstheme="minorHAnsi"/>
                <w:color w:val="000000" w:themeColor="text1"/>
                <w:sz w:val="20"/>
                <w:szCs w:val="20"/>
              </w:rPr>
              <w:t>Velocidad</w:t>
            </w:r>
            <w:proofErr w:type="spellEnd"/>
            <w:r w:rsidRPr="002671C3">
              <w:rPr>
                <w:rFonts w:cstheme="minorHAnsi"/>
                <w:color w:val="000000" w:themeColor="text1"/>
                <w:sz w:val="20"/>
                <w:szCs w:val="20"/>
              </w:rPr>
              <w:t xml:space="preserve"> (Title V)</w:t>
            </w:r>
          </w:p>
        </w:tc>
        <w:tc>
          <w:tcPr>
            <w:tcW w:w="1620" w:type="dxa"/>
            <w:vAlign w:val="center"/>
          </w:tcPr>
          <w:p w:rsidR="0020549F" w:rsidRPr="002671C3" w:rsidRDefault="0020549F" w:rsidP="0020549F">
            <w:pPr>
              <w:jc w:val="center"/>
              <w:rPr>
                <w:rFonts w:cstheme="minorHAnsi"/>
                <w:color w:val="000000" w:themeColor="text1"/>
                <w:sz w:val="20"/>
                <w:szCs w:val="20"/>
              </w:rPr>
            </w:pPr>
          </w:p>
        </w:tc>
        <w:tc>
          <w:tcPr>
            <w:tcW w:w="2790" w:type="dxa"/>
            <w:vAlign w:val="center"/>
          </w:tcPr>
          <w:p w:rsidR="0020549F" w:rsidRPr="002671C3" w:rsidRDefault="0020549F" w:rsidP="0020549F">
            <w:pPr>
              <w:rPr>
                <w:rFonts w:cstheme="minorHAnsi"/>
                <w:color w:val="000000" w:themeColor="text1"/>
                <w:sz w:val="20"/>
                <w:szCs w:val="20"/>
              </w:rPr>
            </w:pPr>
          </w:p>
        </w:tc>
        <w:tc>
          <w:tcPr>
            <w:tcW w:w="1165" w:type="dxa"/>
            <w:vAlign w:val="center"/>
          </w:tcPr>
          <w:p w:rsidR="0020549F" w:rsidRPr="002671C3" w:rsidRDefault="0020549F" w:rsidP="0020549F">
            <w:pPr>
              <w:jc w:val="center"/>
              <w:rPr>
                <w:rFonts w:cstheme="minorHAnsi"/>
                <w:color w:val="000000" w:themeColor="text1"/>
                <w:sz w:val="20"/>
                <w:szCs w:val="20"/>
              </w:rPr>
            </w:pPr>
          </w:p>
        </w:tc>
      </w:tr>
      <w:tr w:rsidR="0020549F" w:rsidRPr="00117302" w:rsidTr="0020549F">
        <w:tc>
          <w:tcPr>
            <w:tcW w:w="416" w:type="dxa"/>
            <w:vAlign w:val="center"/>
          </w:tcPr>
          <w:p w:rsidR="0020549F" w:rsidRPr="002671C3" w:rsidRDefault="0020549F" w:rsidP="0020549F">
            <w:pPr>
              <w:jc w:val="center"/>
              <w:rPr>
                <w:rFonts w:cstheme="minorHAnsi"/>
                <w:color w:val="000000" w:themeColor="text1"/>
                <w:sz w:val="18"/>
                <w:szCs w:val="18"/>
              </w:rPr>
            </w:pPr>
            <w:r w:rsidRPr="002671C3">
              <w:rPr>
                <w:rFonts w:cstheme="minorHAnsi"/>
                <w:color w:val="000000" w:themeColor="text1"/>
                <w:sz w:val="18"/>
                <w:szCs w:val="18"/>
              </w:rPr>
              <w:t>10</w:t>
            </w:r>
          </w:p>
        </w:tc>
        <w:tc>
          <w:tcPr>
            <w:tcW w:w="892" w:type="dxa"/>
            <w:vAlign w:val="center"/>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II.C.1</w:t>
            </w:r>
          </w:p>
        </w:tc>
        <w:tc>
          <w:tcPr>
            <w:tcW w:w="4758" w:type="dxa"/>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During implementation of the Online Education Initiative (OEI) counseling components in 2016-2017, additional assessments for students taking online classes and for students accessing information and services online will be developed.</w:t>
            </w:r>
          </w:p>
        </w:tc>
        <w:tc>
          <w:tcPr>
            <w:tcW w:w="1489"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ISER</w:t>
            </w:r>
          </w:p>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Action Plan</w:t>
            </w:r>
          </w:p>
        </w:tc>
        <w:tc>
          <w:tcPr>
            <w:tcW w:w="1260"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2016-2017</w:t>
            </w:r>
          </w:p>
        </w:tc>
        <w:tc>
          <w:tcPr>
            <w:tcW w:w="1620" w:type="dxa"/>
            <w:vAlign w:val="center"/>
          </w:tcPr>
          <w:p w:rsidR="0020549F" w:rsidRPr="002671C3" w:rsidRDefault="0020549F" w:rsidP="0020549F">
            <w:pPr>
              <w:jc w:val="center"/>
              <w:rPr>
                <w:rFonts w:cstheme="minorHAnsi"/>
                <w:color w:val="000000" w:themeColor="text1"/>
                <w:sz w:val="20"/>
                <w:szCs w:val="20"/>
              </w:rPr>
            </w:pPr>
          </w:p>
        </w:tc>
        <w:tc>
          <w:tcPr>
            <w:tcW w:w="2790" w:type="dxa"/>
            <w:vAlign w:val="center"/>
          </w:tcPr>
          <w:p w:rsidR="0020549F" w:rsidRPr="002671C3" w:rsidRDefault="0020549F" w:rsidP="0020549F">
            <w:pPr>
              <w:rPr>
                <w:rFonts w:cstheme="minorHAnsi"/>
                <w:color w:val="000000" w:themeColor="text1"/>
                <w:sz w:val="20"/>
                <w:szCs w:val="20"/>
              </w:rPr>
            </w:pPr>
          </w:p>
        </w:tc>
        <w:tc>
          <w:tcPr>
            <w:tcW w:w="1165" w:type="dxa"/>
            <w:vAlign w:val="center"/>
          </w:tcPr>
          <w:p w:rsidR="0020549F" w:rsidRPr="002671C3" w:rsidRDefault="0020549F" w:rsidP="0020549F">
            <w:pPr>
              <w:jc w:val="center"/>
              <w:rPr>
                <w:rFonts w:cstheme="minorHAnsi"/>
                <w:color w:val="000000" w:themeColor="text1"/>
                <w:sz w:val="20"/>
                <w:szCs w:val="20"/>
              </w:rPr>
            </w:pPr>
          </w:p>
        </w:tc>
      </w:tr>
      <w:tr w:rsidR="0020549F" w:rsidRPr="00117302" w:rsidTr="0020549F">
        <w:tc>
          <w:tcPr>
            <w:tcW w:w="416" w:type="dxa"/>
            <w:vAlign w:val="center"/>
          </w:tcPr>
          <w:p w:rsidR="0020549F" w:rsidRPr="002671C3" w:rsidRDefault="0020549F" w:rsidP="0020549F">
            <w:pPr>
              <w:jc w:val="center"/>
              <w:rPr>
                <w:rFonts w:cstheme="minorHAnsi"/>
                <w:color w:val="000000" w:themeColor="text1"/>
                <w:sz w:val="18"/>
                <w:szCs w:val="18"/>
              </w:rPr>
            </w:pPr>
            <w:r w:rsidRPr="002671C3">
              <w:rPr>
                <w:rFonts w:cstheme="minorHAnsi"/>
                <w:color w:val="000000" w:themeColor="text1"/>
                <w:sz w:val="18"/>
                <w:szCs w:val="18"/>
              </w:rPr>
              <w:t>11</w:t>
            </w:r>
          </w:p>
        </w:tc>
        <w:tc>
          <w:tcPr>
            <w:tcW w:w="892" w:type="dxa"/>
            <w:vAlign w:val="center"/>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II.C.7</w:t>
            </w:r>
          </w:p>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QFE</w:t>
            </w:r>
          </w:p>
        </w:tc>
        <w:tc>
          <w:tcPr>
            <w:tcW w:w="4758" w:type="dxa"/>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 xml:space="preserve">For the Fall 2016 semester, VC will implement the broad use of multiple measures rubrics for assessment by the college. English and Math faculty will work with the assessment office and other student services programs to assist in coordination for that there can be an improvement in the accuracy of the assessment and placement processes. </w:t>
            </w:r>
          </w:p>
          <w:p w:rsidR="0020549F" w:rsidRPr="002671C3" w:rsidRDefault="0020549F" w:rsidP="0020549F">
            <w:pPr>
              <w:rPr>
                <w:rFonts w:cstheme="minorHAnsi"/>
                <w:color w:val="000000" w:themeColor="text1"/>
                <w:sz w:val="20"/>
                <w:szCs w:val="20"/>
              </w:rPr>
            </w:pPr>
            <w:r w:rsidRPr="002671C3">
              <w:rPr>
                <w:rFonts w:cstheme="minorHAnsi"/>
                <w:i/>
                <w:color w:val="000000" w:themeColor="text1"/>
                <w:sz w:val="20"/>
                <w:szCs w:val="20"/>
              </w:rPr>
              <w:lastRenderedPageBreak/>
              <w:t>See Action Project #1 in the Quality Focus Essay on First time/Full time and transfer level ready in year one or less</w:t>
            </w:r>
          </w:p>
        </w:tc>
        <w:tc>
          <w:tcPr>
            <w:tcW w:w="1489"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lastRenderedPageBreak/>
              <w:t>ISER</w:t>
            </w:r>
          </w:p>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Action Plan</w:t>
            </w:r>
          </w:p>
        </w:tc>
        <w:tc>
          <w:tcPr>
            <w:tcW w:w="1260"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Fall 2016</w:t>
            </w:r>
          </w:p>
        </w:tc>
        <w:tc>
          <w:tcPr>
            <w:tcW w:w="1620" w:type="dxa"/>
            <w:vAlign w:val="center"/>
          </w:tcPr>
          <w:p w:rsidR="0020549F" w:rsidRPr="002671C3" w:rsidRDefault="0020549F" w:rsidP="0020549F">
            <w:pPr>
              <w:jc w:val="center"/>
              <w:rPr>
                <w:rFonts w:cstheme="minorHAnsi"/>
                <w:color w:val="000000" w:themeColor="text1"/>
                <w:sz w:val="20"/>
                <w:szCs w:val="20"/>
              </w:rPr>
            </w:pPr>
          </w:p>
        </w:tc>
        <w:tc>
          <w:tcPr>
            <w:tcW w:w="2790" w:type="dxa"/>
            <w:vAlign w:val="center"/>
          </w:tcPr>
          <w:p w:rsidR="0020549F" w:rsidRPr="002671C3" w:rsidRDefault="0020549F" w:rsidP="0020549F">
            <w:pPr>
              <w:rPr>
                <w:rFonts w:cstheme="minorHAnsi"/>
                <w:color w:val="000000" w:themeColor="text1"/>
                <w:sz w:val="20"/>
                <w:szCs w:val="20"/>
              </w:rPr>
            </w:pPr>
          </w:p>
        </w:tc>
        <w:tc>
          <w:tcPr>
            <w:tcW w:w="1165" w:type="dxa"/>
            <w:vAlign w:val="center"/>
          </w:tcPr>
          <w:p w:rsidR="0020549F" w:rsidRPr="002671C3" w:rsidRDefault="0020549F" w:rsidP="0020549F">
            <w:pPr>
              <w:jc w:val="center"/>
              <w:rPr>
                <w:rFonts w:cstheme="minorHAnsi"/>
                <w:color w:val="000000" w:themeColor="text1"/>
                <w:sz w:val="20"/>
                <w:szCs w:val="20"/>
              </w:rPr>
            </w:pPr>
          </w:p>
        </w:tc>
      </w:tr>
      <w:tr w:rsidR="0020549F" w:rsidRPr="00117302" w:rsidTr="0020549F">
        <w:tc>
          <w:tcPr>
            <w:tcW w:w="416" w:type="dxa"/>
            <w:vAlign w:val="center"/>
          </w:tcPr>
          <w:p w:rsidR="0020549F" w:rsidRPr="002671C3" w:rsidRDefault="0020549F" w:rsidP="0020549F">
            <w:pPr>
              <w:jc w:val="center"/>
              <w:rPr>
                <w:rFonts w:cstheme="minorHAnsi"/>
                <w:color w:val="000000" w:themeColor="text1"/>
                <w:sz w:val="18"/>
                <w:szCs w:val="18"/>
              </w:rPr>
            </w:pPr>
            <w:r w:rsidRPr="002671C3">
              <w:rPr>
                <w:rFonts w:cstheme="minorHAnsi"/>
                <w:color w:val="000000" w:themeColor="text1"/>
                <w:sz w:val="18"/>
                <w:szCs w:val="18"/>
              </w:rPr>
              <w:t>12</w:t>
            </w:r>
          </w:p>
        </w:tc>
        <w:tc>
          <w:tcPr>
            <w:tcW w:w="892" w:type="dxa"/>
            <w:vAlign w:val="center"/>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III.A.5</w:t>
            </w:r>
          </w:p>
        </w:tc>
        <w:tc>
          <w:tcPr>
            <w:tcW w:w="4758" w:type="dxa"/>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By the end of the fall 2016 semester, the vice chancellor of human resources will identify methodologies for improving evaluation tracking to enhance completion, either by new technology or by modifying existing technology platforms</w:t>
            </w:r>
          </w:p>
        </w:tc>
        <w:tc>
          <w:tcPr>
            <w:tcW w:w="1489"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ISER</w:t>
            </w:r>
          </w:p>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Action Plan</w:t>
            </w:r>
          </w:p>
        </w:tc>
        <w:tc>
          <w:tcPr>
            <w:tcW w:w="1260"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Spring 2017</w:t>
            </w:r>
          </w:p>
        </w:tc>
        <w:tc>
          <w:tcPr>
            <w:tcW w:w="1620" w:type="dxa"/>
            <w:vAlign w:val="center"/>
          </w:tcPr>
          <w:p w:rsidR="0020549F" w:rsidRPr="002671C3" w:rsidRDefault="0020549F" w:rsidP="0020549F">
            <w:pPr>
              <w:jc w:val="center"/>
              <w:rPr>
                <w:rFonts w:cstheme="minorHAnsi"/>
                <w:color w:val="000000" w:themeColor="text1"/>
                <w:sz w:val="20"/>
                <w:szCs w:val="20"/>
              </w:rPr>
            </w:pPr>
          </w:p>
        </w:tc>
        <w:tc>
          <w:tcPr>
            <w:tcW w:w="2790" w:type="dxa"/>
            <w:vAlign w:val="center"/>
          </w:tcPr>
          <w:p w:rsidR="0020549F" w:rsidRPr="002671C3" w:rsidRDefault="0020549F" w:rsidP="0020549F">
            <w:pPr>
              <w:rPr>
                <w:rFonts w:cstheme="minorHAnsi"/>
                <w:color w:val="000000" w:themeColor="text1"/>
                <w:sz w:val="20"/>
                <w:szCs w:val="20"/>
              </w:rPr>
            </w:pPr>
          </w:p>
        </w:tc>
        <w:tc>
          <w:tcPr>
            <w:tcW w:w="1165" w:type="dxa"/>
            <w:vAlign w:val="center"/>
          </w:tcPr>
          <w:p w:rsidR="0020549F" w:rsidRPr="002671C3" w:rsidRDefault="0020549F" w:rsidP="0020549F">
            <w:pPr>
              <w:jc w:val="center"/>
              <w:rPr>
                <w:rFonts w:cstheme="minorHAnsi"/>
                <w:color w:val="000000" w:themeColor="text1"/>
                <w:sz w:val="20"/>
                <w:szCs w:val="20"/>
              </w:rPr>
            </w:pPr>
          </w:p>
        </w:tc>
      </w:tr>
      <w:tr w:rsidR="0020549F" w:rsidRPr="00117302" w:rsidTr="0020549F">
        <w:tc>
          <w:tcPr>
            <w:tcW w:w="416" w:type="dxa"/>
            <w:vAlign w:val="center"/>
          </w:tcPr>
          <w:p w:rsidR="0020549F" w:rsidRPr="002671C3" w:rsidRDefault="0020549F" w:rsidP="0020549F">
            <w:pPr>
              <w:jc w:val="center"/>
              <w:rPr>
                <w:rFonts w:cstheme="minorHAnsi"/>
                <w:color w:val="000000" w:themeColor="text1"/>
                <w:sz w:val="18"/>
                <w:szCs w:val="18"/>
              </w:rPr>
            </w:pPr>
            <w:r w:rsidRPr="002671C3">
              <w:rPr>
                <w:rFonts w:cstheme="minorHAnsi"/>
                <w:color w:val="000000" w:themeColor="text1"/>
                <w:sz w:val="18"/>
                <w:szCs w:val="18"/>
              </w:rPr>
              <w:t>13</w:t>
            </w:r>
          </w:p>
        </w:tc>
        <w:tc>
          <w:tcPr>
            <w:tcW w:w="892" w:type="dxa"/>
            <w:vAlign w:val="center"/>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III.A.6</w:t>
            </w:r>
          </w:p>
        </w:tc>
        <w:tc>
          <w:tcPr>
            <w:tcW w:w="4758" w:type="dxa"/>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In the beginning of fall 2016, ACCJC and WASC teams visited the campus and acted to reaffirm accreditation for 18 months and required a Follow-Up Report on issues identified in the ACCJC team’s findings of noncompliance at the District. District recommendation was given in order to meet Standard, and recommended the District include use of the results of the learning outcomes to improve teaching and learning as a formal component of the evaluation processes</w:t>
            </w:r>
          </w:p>
        </w:tc>
        <w:tc>
          <w:tcPr>
            <w:tcW w:w="1489"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ISER</w:t>
            </w:r>
          </w:p>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Action Plan</w:t>
            </w:r>
          </w:p>
        </w:tc>
        <w:tc>
          <w:tcPr>
            <w:tcW w:w="1260" w:type="dxa"/>
            <w:vAlign w:val="center"/>
          </w:tcPr>
          <w:p w:rsidR="0020549F" w:rsidRPr="002671C3" w:rsidRDefault="0020549F" w:rsidP="0020549F">
            <w:pPr>
              <w:jc w:val="center"/>
              <w:rPr>
                <w:rFonts w:cstheme="minorHAnsi"/>
                <w:color w:val="000000" w:themeColor="text1"/>
                <w:sz w:val="20"/>
                <w:szCs w:val="20"/>
              </w:rPr>
            </w:pPr>
          </w:p>
        </w:tc>
        <w:tc>
          <w:tcPr>
            <w:tcW w:w="1620" w:type="dxa"/>
            <w:vAlign w:val="center"/>
          </w:tcPr>
          <w:p w:rsidR="0020549F" w:rsidRPr="002671C3" w:rsidRDefault="0020549F" w:rsidP="0020549F">
            <w:pPr>
              <w:jc w:val="center"/>
              <w:rPr>
                <w:rFonts w:cstheme="minorHAnsi"/>
                <w:color w:val="000000" w:themeColor="text1"/>
                <w:sz w:val="20"/>
                <w:szCs w:val="20"/>
              </w:rPr>
            </w:pPr>
          </w:p>
        </w:tc>
        <w:tc>
          <w:tcPr>
            <w:tcW w:w="2790" w:type="dxa"/>
            <w:vAlign w:val="center"/>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Removed????</w:t>
            </w:r>
          </w:p>
        </w:tc>
        <w:tc>
          <w:tcPr>
            <w:tcW w:w="1165" w:type="dxa"/>
            <w:vAlign w:val="center"/>
          </w:tcPr>
          <w:p w:rsidR="0020549F" w:rsidRPr="002671C3" w:rsidRDefault="0020549F" w:rsidP="0020549F">
            <w:pPr>
              <w:jc w:val="center"/>
              <w:rPr>
                <w:rFonts w:cstheme="minorHAnsi"/>
                <w:color w:val="000000" w:themeColor="text1"/>
                <w:sz w:val="20"/>
                <w:szCs w:val="20"/>
              </w:rPr>
            </w:pPr>
          </w:p>
        </w:tc>
      </w:tr>
      <w:tr w:rsidR="0020549F" w:rsidRPr="00117302" w:rsidTr="0020549F">
        <w:tc>
          <w:tcPr>
            <w:tcW w:w="416" w:type="dxa"/>
            <w:vAlign w:val="center"/>
          </w:tcPr>
          <w:p w:rsidR="0020549F" w:rsidRPr="002671C3" w:rsidRDefault="0020549F" w:rsidP="0020549F">
            <w:pPr>
              <w:jc w:val="center"/>
              <w:rPr>
                <w:rFonts w:cstheme="minorHAnsi"/>
                <w:color w:val="000000" w:themeColor="text1"/>
                <w:sz w:val="18"/>
                <w:szCs w:val="18"/>
              </w:rPr>
            </w:pPr>
            <w:r w:rsidRPr="002671C3">
              <w:rPr>
                <w:rFonts w:cstheme="minorHAnsi"/>
                <w:color w:val="000000" w:themeColor="text1"/>
                <w:sz w:val="18"/>
                <w:szCs w:val="18"/>
              </w:rPr>
              <w:t>14</w:t>
            </w:r>
          </w:p>
        </w:tc>
        <w:tc>
          <w:tcPr>
            <w:tcW w:w="892" w:type="dxa"/>
            <w:vAlign w:val="center"/>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III.A.12</w:t>
            </w:r>
          </w:p>
        </w:tc>
        <w:tc>
          <w:tcPr>
            <w:tcW w:w="4758" w:type="dxa"/>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VC will work with District HR to continue to implement strategies identified in the EEO plan to further diversity in hiring. Strategies to increase the diversity among part-time faculty including gender balance in the ranks of the administration will be explored as part of continuous improvement in this area</w:t>
            </w:r>
          </w:p>
        </w:tc>
        <w:tc>
          <w:tcPr>
            <w:tcW w:w="1489"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ISER</w:t>
            </w:r>
          </w:p>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Action Plan</w:t>
            </w:r>
          </w:p>
        </w:tc>
        <w:tc>
          <w:tcPr>
            <w:tcW w:w="1260" w:type="dxa"/>
            <w:vAlign w:val="center"/>
          </w:tcPr>
          <w:p w:rsidR="0020549F" w:rsidRPr="002671C3" w:rsidRDefault="0020549F" w:rsidP="0020549F">
            <w:pPr>
              <w:jc w:val="center"/>
              <w:rPr>
                <w:rFonts w:cstheme="minorHAnsi"/>
                <w:color w:val="000000" w:themeColor="text1"/>
                <w:sz w:val="20"/>
                <w:szCs w:val="20"/>
              </w:rPr>
            </w:pPr>
          </w:p>
        </w:tc>
        <w:tc>
          <w:tcPr>
            <w:tcW w:w="1620" w:type="dxa"/>
            <w:vAlign w:val="center"/>
          </w:tcPr>
          <w:p w:rsidR="0020549F" w:rsidRPr="002671C3" w:rsidRDefault="0020549F" w:rsidP="0020549F">
            <w:pPr>
              <w:jc w:val="center"/>
              <w:rPr>
                <w:rFonts w:cstheme="minorHAnsi"/>
                <w:color w:val="000000" w:themeColor="text1"/>
                <w:sz w:val="20"/>
                <w:szCs w:val="20"/>
              </w:rPr>
            </w:pPr>
          </w:p>
        </w:tc>
        <w:tc>
          <w:tcPr>
            <w:tcW w:w="2790" w:type="dxa"/>
            <w:vAlign w:val="center"/>
          </w:tcPr>
          <w:p w:rsidR="0020549F" w:rsidRPr="002671C3" w:rsidRDefault="0020549F" w:rsidP="0020549F">
            <w:pPr>
              <w:rPr>
                <w:rFonts w:cstheme="minorHAnsi"/>
                <w:color w:val="000000" w:themeColor="text1"/>
                <w:sz w:val="20"/>
                <w:szCs w:val="20"/>
              </w:rPr>
            </w:pPr>
          </w:p>
        </w:tc>
        <w:tc>
          <w:tcPr>
            <w:tcW w:w="1165" w:type="dxa"/>
            <w:vAlign w:val="center"/>
          </w:tcPr>
          <w:p w:rsidR="0020549F" w:rsidRPr="002671C3" w:rsidRDefault="0020549F" w:rsidP="0020549F">
            <w:pPr>
              <w:jc w:val="center"/>
              <w:rPr>
                <w:rFonts w:cstheme="minorHAnsi"/>
                <w:color w:val="000000" w:themeColor="text1"/>
                <w:sz w:val="20"/>
                <w:szCs w:val="20"/>
              </w:rPr>
            </w:pPr>
          </w:p>
        </w:tc>
      </w:tr>
      <w:tr w:rsidR="0020549F" w:rsidRPr="00117302" w:rsidTr="0020549F">
        <w:tc>
          <w:tcPr>
            <w:tcW w:w="416" w:type="dxa"/>
            <w:vAlign w:val="center"/>
          </w:tcPr>
          <w:p w:rsidR="0020549F" w:rsidRPr="002671C3" w:rsidRDefault="0020549F" w:rsidP="0020549F">
            <w:pPr>
              <w:jc w:val="center"/>
              <w:rPr>
                <w:rFonts w:cstheme="minorHAnsi"/>
                <w:color w:val="000000" w:themeColor="text1"/>
                <w:sz w:val="18"/>
                <w:szCs w:val="18"/>
              </w:rPr>
            </w:pPr>
            <w:r w:rsidRPr="002671C3">
              <w:rPr>
                <w:rFonts w:cstheme="minorHAnsi"/>
                <w:color w:val="000000" w:themeColor="text1"/>
                <w:sz w:val="18"/>
                <w:szCs w:val="18"/>
              </w:rPr>
              <w:t>15</w:t>
            </w:r>
          </w:p>
        </w:tc>
        <w:tc>
          <w:tcPr>
            <w:tcW w:w="892" w:type="dxa"/>
            <w:vAlign w:val="center"/>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III.B.1</w:t>
            </w:r>
          </w:p>
        </w:tc>
        <w:tc>
          <w:tcPr>
            <w:tcW w:w="4758" w:type="dxa"/>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The College, for the Fall 2016 semester will update the Facilities Master Plan through both the Vice President of Business and Administrative Services and Facilities Oversight Group (FOG) to improve alignment with the current goals and objectives of the institution.</w:t>
            </w:r>
          </w:p>
        </w:tc>
        <w:tc>
          <w:tcPr>
            <w:tcW w:w="1489"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ISER</w:t>
            </w:r>
          </w:p>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Action Plan</w:t>
            </w:r>
          </w:p>
        </w:tc>
        <w:tc>
          <w:tcPr>
            <w:tcW w:w="1260"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Fall 2016</w:t>
            </w:r>
          </w:p>
        </w:tc>
        <w:tc>
          <w:tcPr>
            <w:tcW w:w="1620" w:type="dxa"/>
            <w:vAlign w:val="center"/>
          </w:tcPr>
          <w:p w:rsidR="0020549F" w:rsidRPr="002671C3" w:rsidRDefault="0020549F" w:rsidP="0020549F">
            <w:pPr>
              <w:jc w:val="center"/>
              <w:rPr>
                <w:rFonts w:cstheme="minorHAnsi"/>
                <w:color w:val="000000" w:themeColor="text1"/>
                <w:sz w:val="20"/>
                <w:szCs w:val="20"/>
              </w:rPr>
            </w:pPr>
          </w:p>
        </w:tc>
        <w:tc>
          <w:tcPr>
            <w:tcW w:w="2790"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FM&amp;O</w:t>
            </w:r>
          </w:p>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VP Business &amp; Administrative Services</w:t>
            </w:r>
            <w:r w:rsidRPr="002671C3">
              <w:rPr>
                <w:rFonts w:cstheme="minorHAnsi"/>
                <w:color w:val="000000" w:themeColor="text1"/>
                <w:sz w:val="20"/>
                <w:szCs w:val="20"/>
              </w:rPr>
              <w:br/>
              <w:t>FOG</w:t>
            </w:r>
          </w:p>
        </w:tc>
        <w:tc>
          <w:tcPr>
            <w:tcW w:w="1165" w:type="dxa"/>
            <w:vAlign w:val="center"/>
          </w:tcPr>
          <w:p w:rsidR="0020549F" w:rsidRPr="002671C3" w:rsidRDefault="0020549F" w:rsidP="0020549F">
            <w:pPr>
              <w:jc w:val="center"/>
              <w:rPr>
                <w:rFonts w:cstheme="minorHAnsi"/>
                <w:color w:val="000000" w:themeColor="text1"/>
                <w:sz w:val="20"/>
                <w:szCs w:val="20"/>
              </w:rPr>
            </w:pPr>
          </w:p>
        </w:tc>
      </w:tr>
      <w:tr w:rsidR="0020549F" w:rsidRPr="00117302" w:rsidTr="0020549F">
        <w:tc>
          <w:tcPr>
            <w:tcW w:w="416" w:type="dxa"/>
            <w:vAlign w:val="center"/>
          </w:tcPr>
          <w:p w:rsidR="0020549F" w:rsidRPr="002671C3" w:rsidRDefault="0020549F" w:rsidP="0020549F">
            <w:pPr>
              <w:jc w:val="center"/>
              <w:rPr>
                <w:rFonts w:cstheme="minorHAnsi"/>
                <w:color w:val="000000" w:themeColor="text1"/>
                <w:sz w:val="18"/>
                <w:szCs w:val="18"/>
              </w:rPr>
            </w:pPr>
            <w:r w:rsidRPr="002671C3">
              <w:rPr>
                <w:rFonts w:cstheme="minorHAnsi"/>
                <w:color w:val="000000" w:themeColor="text1"/>
                <w:sz w:val="18"/>
                <w:szCs w:val="18"/>
              </w:rPr>
              <w:t>16</w:t>
            </w:r>
          </w:p>
        </w:tc>
        <w:tc>
          <w:tcPr>
            <w:tcW w:w="892" w:type="dxa"/>
            <w:vAlign w:val="center"/>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III.B.1.1</w:t>
            </w:r>
          </w:p>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III.B.2.1 III.B.3</w:t>
            </w:r>
          </w:p>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III.B.3.1</w:t>
            </w:r>
          </w:p>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III.B.4</w:t>
            </w:r>
          </w:p>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III.B.4.1</w:t>
            </w:r>
          </w:p>
        </w:tc>
        <w:tc>
          <w:tcPr>
            <w:tcW w:w="4758" w:type="dxa"/>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In order to increase effectiveness, the team recommends that the college and District consider various public and private funding sources, such as a local capital outlay bond, to upgrade and/or replace aging facilities.</w:t>
            </w:r>
          </w:p>
        </w:tc>
        <w:tc>
          <w:tcPr>
            <w:tcW w:w="1489"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Team</w:t>
            </w:r>
          </w:p>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(Improvement)</w:t>
            </w:r>
          </w:p>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&amp;</w:t>
            </w:r>
          </w:p>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ISER</w:t>
            </w:r>
          </w:p>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Action Plan</w:t>
            </w:r>
          </w:p>
        </w:tc>
        <w:tc>
          <w:tcPr>
            <w:tcW w:w="1260" w:type="dxa"/>
            <w:vAlign w:val="center"/>
          </w:tcPr>
          <w:p w:rsidR="0020549F" w:rsidRPr="002671C3" w:rsidRDefault="0020549F" w:rsidP="0020549F">
            <w:pPr>
              <w:jc w:val="center"/>
              <w:rPr>
                <w:rFonts w:cstheme="minorHAnsi"/>
                <w:color w:val="000000" w:themeColor="text1"/>
                <w:sz w:val="20"/>
                <w:szCs w:val="20"/>
              </w:rPr>
            </w:pPr>
          </w:p>
        </w:tc>
        <w:tc>
          <w:tcPr>
            <w:tcW w:w="1620" w:type="dxa"/>
            <w:vAlign w:val="center"/>
          </w:tcPr>
          <w:p w:rsidR="0020549F" w:rsidRPr="002671C3" w:rsidRDefault="0020549F" w:rsidP="0020549F">
            <w:pPr>
              <w:jc w:val="center"/>
              <w:rPr>
                <w:rFonts w:cstheme="minorHAnsi"/>
                <w:color w:val="000000" w:themeColor="text1"/>
                <w:sz w:val="20"/>
                <w:szCs w:val="20"/>
              </w:rPr>
            </w:pPr>
          </w:p>
        </w:tc>
        <w:tc>
          <w:tcPr>
            <w:tcW w:w="2790" w:type="dxa"/>
            <w:vAlign w:val="center"/>
          </w:tcPr>
          <w:p w:rsidR="0020549F" w:rsidRPr="002671C3" w:rsidRDefault="0020549F" w:rsidP="0020549F">
            <w:pPr>
              <w:rPr>
                <w:rFonts w:cstheme="minorHAnsi"/>
                <w:color w:val="000000" w:themeColor="text1"/>
                <w:sz w:val="20"/>
                <w:szCs w:val="20"/>
              </w:rPr>
            </w:pPr>
          </w:p>
        </w:tc>
        <w:tc>
          <w:tcPr>
            <w:tcW w:w="1165" w:type="dxa"/>
            <w:vAlign w:val="center"/>
          </w:tcPr>
          <w:p w:rsidR="0020549F" w:rsidRPr="002671C3" w:rsidRDefault="0020549F" w:rsidP="0020549F">
            <w:pPr>
              <w:jc w:val="center"/>
              <w:rPr>
                <w:rFonts w:cstheme="minorHAnsi"/>
                <w:color w:val="000000" w:themeColor="text1"/>
                <w:sz w:val="20"/>
                <w:szCs w:val="20"/>
              </w:rPr>
            </w:pPr>
          </w:p>
        </w:tc>
      </w:tr>
      <w:tr w:rsidR="0020549F" w:rsidRPr="00117302" w:rsidTr="0020549F">
        <w:tc>
          <w:tcPr>
            <w:tcW w:w="416" w:type="dxa"/>
            <w:vAlign w:val="center"/>
          </w:tcPr>
          <w:p w:rsidR="0020549F" w:rsidRPr="002671C3" w:rsidRDefault="0020549F" w:rsidP="0020549F">
            <w:pPr>
              <w:jc w:val="center"/>
              <w:rPr>
                <w:rFonts w:cstheme="minorHAnsi"/>
                <w:color w:val="000000" w:themeColor="text1"/>
                <w:sz w:val="18"/>
                <w:szCs w:val="18"/>
              </w:rPr>
            </w:pPr>
            <w:r w:rsidRPr="002671C3">
              <w:rPr>
                <w:rFonts w:cstheme="minorHAnsi"/>
                <w:color w:val="000000" w:themeColor="text1"/>
                <w:sz w:val="18"/>
                <w:szCs w:val="18"/>
              </w:rPr>
              <w:t>17</w:t>
            </w:r>
          </w:p>
        </w:tc>
        <w:tc>
          <w:tcPr>
            <w:tcW w:w="892" w:type="dxa"/>
            <w:vAlign w:val="center"/>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III.B.2</w:t>
            </w:r>
          </w:p>
        </w:tc>
        <w:tc>
          <w:tcPr>
            <w:tcW w:w="4758" w:type="dxa"/>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VC will continue its 2015-16 to upgrade older classrooms on a systematic basis, utilizing the information provided by the furniture and equipment inventory to identify the areas in greatest need.</w:t>
            </w:r>
          </w:p>
        </w:tc>
        <w:tc>
          <w:tcPr>
            <w:tcW w:w="1489"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ISER</w:t>
            </w:r>
          </w:p>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Action Plan</w:t>
            </w:r>
          </w:p>
        </w:tc>
        <w:tc>
          <w:tcPr>
            <w:tcW w:w="1260"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2015-16</w:t>
            </w:r>
          </w:p>
        </w:tc>
        <w:tc>
          <w:tcPr>
            <w:tcW w:w="1620" w:type="dxa"/>
            <w:vAlign w:val="center"/>
          </w:tcPr>
          <w:p w:rsidR="0020549F" w:rsidRPr="002671C3" w:rsidRDefault="0020549F" w:rsidP="0020549F">
            <w:pPr>
              <w:jc w:val="center"/>
              <w:rPr>
                <w:rFonts w:cstheme="minorHAnsi"/>
                <w:color w:val="000000" w:themeColor="text1"/>
                <w:sz w:val="20"/>
                <w:szCs w:val="20"/>
              </w:rPr>
            </w:pPr>
          </w:p>
        </w:tc>
        <w:tc>
          <w:tcPr>
            <w:tcW w:w="2790" w:type="dxa"/>
            <w:vAlign w:val="center"/>
          </w:tcPr>
          <w:p w:rsidR="0020549F" w:rsidRPr="002671C3" w:rsidRDefault="0020549F" w:rsidP="0020549F">
            <w:pPr>
              <w:rPr>
                <w:rFonts w:cstheme="minorHAnsi"/>
                <w:color w:val="000000" w:themeColor="text1"/>
                <w:sz w:val="20"/>
                <w:szCs w:val="20"/>
              </w:rPr>
            </w:pPr>
          </w:p>
        </w:tc>
        <w:tc>
          <w:tcPr>
            <w:tcW w:w="1165" w:type="dxa"/>
            <w:vAlign w:val="center"/>
          </w:tcPr>
          <w:p w:rsidR="0020549F" w:rsidRPr="002671C3" w:rsidRDefault="0020549F" w:rsidP="0020549F">
            <w:pPr>
              <w:jc w:val="center"/>
              <w:rPr>
                <w:rFonts w:cstheme="minorHAnsi"/>
                <w:color w:val="000000" w:themeColor="text1"/>
                <w:sz w:val="20"/>
                <w:szCs w:val="20"/>
              </w:rPr>
            </w:pPr>
          </w:p>
        </w:tc>
      </w:tr>
      <w:tr w:rsidR="0020549F" w:rsidRPr="00117302" w:rsidTr="0020549F">
        <w:tc>
          <w:tcPr>
            <w:tcW w:w="416" w:type="dxa"/>
            <w:vAlign w:val="center"/>
          </w:tcPr>
          <w:p w:rsidR="0020549F" w:rsidRPr="002671C3" w:rsidRDefault="0020549F" w:rsidP="0020549F">
            <w:pPr>
              <w:jc w:val="center"/>
              <w:rPr>
                <w:rFonts w:cstheme="minorHAnsi"/>
                <w:color w:val="000000" w:themeColor="text1"/>
                <w:sz w:val="18"/>
                <w:szCs w:val="18"/>
              </w:rPr>
            </w:pPr>
            <w:r w:rsidRPr="002671C3">
              <w:rPr>
                <w:rFonts w:cstheme="minorHAnsi"/>
                <w:color w:val="000000" w:themeColor="text1"/>
                <w:sz w:val="18"/>
                <w:szCs w:val="18"/>
              </w:rPr>
              <w:lastRenderedPageBreak/>
              <w:t>18</w:t>
            </w:r>
          </w:p>
        </w:tc>
        <w:tc>
          <w:tcPr>
            <w:tcW w:w="892" w:type="dxa"/>
            <w:vAlign w:val="center"/>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III.C.1</w:t>
            </w:r>
          </w:p>
        </w:tc>
        <w:tc>
          <w:tcPr>
            <w:tcW w:w="4758" w:type="dxa"/>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For the Fall 2016 semester, the college will update Technology Master Plan to cover the period of 2017-2019 through the Vice President of Business Service and College Information Technologies department. In order to support the college’s increasing reliance on technology.</w:t>
            </w:r>
          </w:p>
        </w:tc>
        <w:tc>
          <w:tcPr>
            <w:tcW w:w="1489"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ISER</w:t>
            </w:r>
          </w:p>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Action Plan</w:t>
            </w:r>
          </w:p>
        </w:tc>
        <w:tc>
          <w:tcPr>
            <w:tcW w:w="1260"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Fall 2016</w:t>
            </w:r>
          </w:p>
        </w:tc>
        <w:tc>
          <w:tcPr>
            <w:tcW w:w="1620" w:type="dxa"/>
            <w:vAlign w:val="center"/>
          </w:tcPr>
          <w:p w:rsidR="0020549F" w:rsidRPr="002671C3" w:rsidRDefault="0020549F" w:rsidP="0020549F">
            <w:pPr>
              <w:jc w:val="center"/>
              <w:rPr>
                <w:rFonts w:cstheme="minorHAnsi"/>
                <w:color w:val="000000" w:themeColor="text1"/>
                <w:sz w:val="20"/>
                <w:szCs w:val="20"/>
              </w:rPr>
            </w:pPr>
          </w:p>
        </w:tc>
        <w:tc>
          <w:tcPr>
            <w:tcW w:w="2790"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Vice President of Business Services</w:t>
            </w:r>
          </w:p>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&amp;</w:t>
            </w:r>
          </w:p>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College Information Technologies department</w:t>
            </w:r>
          </w:p>
        </w:tc>
        <w:tc>
          <w:tcPr>
            <w:tcW w:w="1165" w:type="dxa"/>
            <w:vAlign w:val="center"/>
          </w:tcPr>
          <w:p w:rsidR="0020549F" w:rsidRPr="002671C3" w:rsidRDefault="0020549F" w:rsidP="0020549F">
            <w:pPr>
              <w:jc w:val="center"/>
              <w:rPr>
                <w:rFonts w:cstheme="minorHAnsi"/>
                <w:color w:val="000000" w:themeColor="text1"/>
                <w:sz w:val="20"/>
                <w:szCs w:val="20"/>
              </w:rPr>
            </w:pPr>
          </w:p>
        </w:tc>
      </w:tr>
      <w:tr w:rsidR="0020549F" w:rsidRPr="00117302" w:rsidTr="0020549F">
        <w:tc>
          <w:tcPr>
            <w:tcW w:w="416" w:type="dxa"/>
            <w:vAlign w:val="center"/>
          </w:tcPr>
          <w:p w:rsidR="0020549F" w:rsidRPr="002671C3" w:rsidRDefault="0020549F" w:rsidP="0020549F">
            <w:pPr>
              <w:jc w:val="center"/>
              <w:rPr>
                <w:rFonts w:cstheme="minorHAnsi"/>
                <w:color w:val="000000" w:themeColor="text1"/>
                <w:sz w:val="18"/>
                <w:szCs w:val="18"/>
              </w:rPr>
            </w:pPr>
            <w:r w:rsidRPr="002671C3">
              <w:rPr>
                <w:rFonts w:cstheme="minorHAnsi"/>
                <w:color w:val="000000" w:themeColor="text1"/>
                <w:sz w:val="18"/>
                <w:szCs w:val="18"/>
              </w:rPr>
              <w:t>19</w:t>
            </w:r>
          </w:p>
        </w:tc>
        <w:tc>
          <w:tcPr>
            <w:tcW w:w="892" w:type="dxa"/>
            <w:vAlign w:val="center"/>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III.C.2.8</w:t>
            </w:r>
          </w:p>
        </w:tc>
        <w:tc>
          <w:tcPr>
            <w:tcW w:w="4758" w:type="dxa"/>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In Spring 2015, a district-wide survey of student perceptions was conducted, using the same questions that were used during the student perception survey that was conducted during the spring 2009 semester</w:t>
            </w:r>
          </w:p>
        </w:tc>
        <w:tc>
          <w:tcPr>
            <w:tcW w:w="1489"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ISER</w:t>
            </w:r>
          </w:p>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Action Plan</w:t>
            </w:r>
          </w:p>
        </w:tc>
        <w:tc>
          <w:tcPr>
            <w:tcW w:w="1260"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Spring 2015</w:t>
            </w:r>
          </w:p>
        </w:tc>
        <w:tc>
          <w:tcPr>
            <w:tcW w:w="1620" w:type="dxa"/>
            <w:vAlign w:val="center"/>
          </w:tcPr>
          <w:p w:rsidR="0020549F" w:rsidRPr="002671C3" w:rsidRDefault="0020549F" w:rsidP="0020549F">
            <w:pPr>
              <w:jc w:val="center"/>
              <w:rPr>
                <w:rFonts w:cstheme="minorHAnsi"/>
                <w:color w:val="000000" w:themeColor="text1"/>
                <w:sz w:val="20"/>
                <w:szCs w:val="20"/>
              </w:rPr>
            </w:pPr>
          </w:p>
        </w:tc>
        <w:tc>
          <w:tcPr>
            <w:tcW w:w="2790" w:type="dxa"/>
            <w:vAlign w:val="center"/>
          </w:tcPr>
          <w:p w:rsidR="0020549F" w:rsidRPr="002671C3" w:rsidRDefault="0020549F" w:rsidP="0020549F">
            <w:pPr>
              <w:rPr>
                <w:rFonts w:cstheme="minorHAnsi"/>
                <w:color w:val="000000" w:themeColor="text1"/>
                <w:sz w:val="20"/>
                <w:szCs w:val="20"/>
              </w:rPr>
            </w:pPr>
          </w:p>
        </w:tc>
        <w:tc>
          <w:tcPr>
            <w:tcW w:w="1165" w:type="dxa"/>
            <w:vAlign w:val="center"/>
          </w:tcPr>
          <w:p w:rsidR="0020549F" w:rsidRPr="002671C3" w:rsidRDefault="0020549F" w:rsidP="0020549F">
            <w:pPr>
              <w:jc w:val="center"/>
              <w:rPr>
                <w:rFonts w:cstheme="minorHAnsi"/>
                <w:color w:val="000000" w:themeColor="text1"/>
                <w:sz w:val="20"/>
                <w:szCs w:val="20"/>
              </w:rPr>
            </w:pPr>
          </w:p>
        </w:tc>
      </w:tr>
      <w:tr w:rsidR="0020549F" w:rsidRPr="00117302" w:rsidTr="0020549F">
        <w:tc>
          <w:tcPr>
            <w:tcW w:w="416" w:type="dxa"/>
            <w:vAlign w:val="center"/>
          </w:tcPr>
          <w:p w:rsidR="0020549F" w:rsidRPr="002671C3" w:rsidRDefault="0020549F" w:rsidP="0020549F">
            <w:pPr>
              <w:jc w:val="center"/>
              <w:rPr>
                <w:rFonts w:cstheme="minorHAnsi"/>
                <w:color w:val="000000" w:themeColor="text1"/>
                <w:sz w:val="18"/>
                <w:szCs w:val="18"/>
              </w:rPr>
            </w:pPr>
            <w:r w:rsidRPr="002671C3">
              <w:rPr>
                <w:rFonts w:cstheme="minorHAnsi"/>
                <w:color w:val="000000" w:themeColor="text1"/>
                <w:sz w:val="18"/>
                <w:szCs w:val="18"/>
              </w:rPr>
              <w:t>20</w:t>
            </w:r>
          </w:p>
        </w:tc>
        <w:tc>
          <w:tcPr>
            <w:tcW w:w="892" w:type="dxa"/>
            <w:vAlign w:val="center"/>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III.C.4</w:t>
            </w:r>
          </w:p>
        </w:tc>
        <w:tc>
          <w:tcPr>
            <w:tcW w:w="4758" w:type="dxa"/>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 xml:space="preserve">For the Spring 2017 semester, the college will provide an enhanced schedule of training in </w:t>
            </w:r>
            <w:proofErr w:type="spellStart"/>
            <w:r w:rsidRPr="002671C3">
              <w:rPr>
                <w:rFonts w:cstheme="minorHAnsi"/>
                <w:color w:val="000000" w:themeColor="text1"/>
                <w:sz w:val="20"/>
                <w:szCs w:val="20"/>
              </w:rPr>
              <w:t>DegreeWorks</w:t>
            </w:r>
            <w:proofErr w:type="spellEnd"/>
            <w:r w:rsidRPr="002671C3">
              <w:rPr>
                <w:rFonts w:cstheme="minorHAnsi"/>
                <w:color w:val="000000" w:themeColor="text1"/>
                <w:sz w:val="20"/>
                <w:szCs w:val="20"/>
              </w:rPr>
              <w:t xml:space="preserve">, Grades First, Banner, </w:t>
            </w:r>
            <w:proofErr w:type="spellStart"/>
            <w:r w:rsidRPr="002671C3">
              <w:rPr>
                <w:rFonts w:cstheme="minorHAnsi"/>
                <w:color w:val="000000" w:themeColor="text1"/>
                <w:sz w:val="20"/>
                <w:szCs w:val="20"/>
              </w:rPr>
              <w:t>TracDat</w:t>
            </w:r>
            <w:proofErr w:type="spellEnd"/>
            <w:r w:rsidRPr="002671C3">
              <w:rPr>
                <w:rFonts w:cstheme="minorHAnsi"/>
                <w:color w:val="000000" w:themeColor="text1"/>
                <w:sz w:val="20"/>
                <w:szCs w:val="20"/>
              </w:rPr>
              <w:t>, and smart classroom operation through College Technology Services, Professional Development Advisory Group and Technology Advisory Group to increase proficiency in various technologies for staff, faculty, and administrators</w:t>
            </w:r>
          </w:p>
        </w:tc>
        <w:tc>
          <w:tcPr>
            <w:tcW w:w="1489"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ISER</w:t>
            </w:r>
          </w:p>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Action Plan</w:t>
            </w:r>
          </w:p>
        </w:tc>
        <w:tc>
          <w:tcPr>
            <w:tcW w:w="1260"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Spring 2017</w:t>
            </w:r>
          </w:p>
        </w:tc>
        <w:tc>
          <w:tcPr>
            <w:tcW w:w="1620" w:type="dxa"/>
            <w:vAlign w:val="center"/>
          </w:tcPr>
          <w:p w:rsidR="0020549F" w:rsidRPr="002671C3" w:rsidRDefault="0020549F" w:rsidP="0020549F">
            <w:pPr>
              <w:jc w:val="center"/>
              <w:rPr>
                <w:rFonts w:cstheme="minorHAnsi"/>
                <w:color w:val="000000" w:themeColor="text1"/>
                <w:sz w:val="20"/>
                <w:szCs w:val="20"/>
              </w:rPr>
            </w:pPr>
          </w:p>
        </w:tc>
        <w:tc>
          <w:tcPr>
            <w:tcW w:w="2790"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College Technology Services</w:t>
            </w:r>
          </w:p>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Professional Development Advisory Group</w:t>
            </w:r>
          </w:p>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&amp;</w:t>
            </w:r>
          </w:p>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Technology Advisory Group</w:t>
            </w:r>
          </w:p>
        </w:tc>
        <w:tc>
          <w:tcPr>
            <w:tcW w:w="1165" w:type="dxa"/>
            <w:vAlign w:val="center"/>
          </w:tcPr>
          <w:p w:rsidR="0020549F" w:rsidRPr="002671C3" w:rsidRDefault="0020549F" w:rsidP="0020549F">
            <w:pPr>
              <w:jc w:val="center"/>
              <w:rPr>
                <w:rFonts w:cstheme="minorHAnsi"/>
                <w:color w:val="000000" w:themeColor="text1"/>
                <w:sz w:val="20"/>
                <w:szCs w:val="20"/>
              </w:rPr>
            </w:pPr>
          </w:p>
        </w:tc>
      </w:tr>
      <w:tr w:rsidR="0020549F" w:rsidRPr="00117302" w:rsidTr="0020549F">
        <w:tc>
          <w:tcPr>
            <w:tcW w:w="416" w:type="dxa"/>
            <w:vAlign w:val="center"/>
          </w:tcPr>
          <w:p w:rsidR="0020549F" w:rsidRPr="002671C3" w:rsidRDefault="0020549F" w:rsidP="0020549F">
            <w:pPr>
              <w:jc w:val="center"/>
              <w:rPr>
                <w:rFonts w:cstheme="minorHAnsi"/>
                <w:color w:val="000000" w:themeColor="text1"/>
                <w:sz w:val="18"/>
                <w:szCs w:val="18"/>
              </w:rPr>
            </w:pPr>
            <w:r w:rsidRPr="002671C3">
              <w:rPr>
                <w:rFonts w:cstheme="minorHAnsi"/>
                <w:color w:val="000000" w:themeColor="text1"/>
                <w:sz w:val="18"/>
                <w:szCs w:val="18"/>
              </w:rPr>
              <w:t>21</w:t>
            </w:r>
          </w:p>
        </w:tc>
        <w:tc>
          <w:tcPr>
            <w:tcW w:w="892" w:type="dxa"/>
            <w:vAlign w:val="center"/>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IV.A.2</w:t>
            </w:r>
          </w:p>
        </w:tc>
        <w:tc>
          <w:tcPr>
            <w:tcW w:w="4758" w:type="dxa"/>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During the fall 2016 semester and each fall semester thereafter, the College, through the coordination of the Academic Senate and Professional Development Advisory Group, will provide training for all committee chairs and co-chairs on effective committee operations and training in the common format for meeting minutes for all personnel who serve as meeting recorders</w:t>
            </w:r>
          </w:p>
        </w:tc>
        <w:tc>
          <w:tcPr>
            <w:tcW w:w="1489"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ISER</w:t>
            </w:r>
          </w:p>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Action Plan</w:t>
            </w:r>
          </w:p>
        </w:tc>
        <w:tc>
          <w:tcPr>
            <w:tcW w:w="1260"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Fall 2016</w:t>
            </w:r>
          </w:p>
        </w:tc>
        <w:tc>
          <w:tcPr>
            <w:tcW w:w="1620" w:type="dxa"/>
            <w:vAlign w:val="center"/>
          </w:tcPr>
          <w:p w:rsidR="0020549F" w:rsidRPr="002671C3" w:rsidRDefault="0020549F" w:rsidP="0020549F">
            <w:pPr>
              <w:jc w:val="center"/>
              <w:rPr>
                <w:rFonts w:cstheme="minorHAnsi"/>
                <w:color w:val="000000" w:themeColor="text1"/>
                <w:sz w:val="20"/>
                <w:szCs w:val="20"/>
              </w:rPr>
            </w:pPr>
          </w:p>
        </w:tc>
        <w:tc>
          <w:tcPr>
            <w:tcW w:w="2790"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Academic Senate &amp;</w:t>
            </w:r>
          </w:p>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Professional Development Advisory Group</w:t>
            </w:r>
          </w:p>
        </w:tc>
        <w:tc>
          <w:tcPr>
            <w:tcW w:w="1165" w:type="dxa"/>
            <w:vAlign w:val="center"/>
          </w:tcPr>
          <w:p w:rsidR="0020549F" w:rsidRPr="002671C3" w:rsidRDefault="0020549F" w:rsidP="0020549F">
            <w:pPr>
              <w:jc w:val="center"/>
              <w:rPr>
                <w:rFonts w:cstheme="minorHAnsi"/>
                <w:color w:val="000000" w:themeColor="text1"/>
                <w:sz w:val="20"/>
                <w:szCs w:val="20"/>
              </w:rPr>
            </w:pPr>
          </w:p>
        </w:tc>
      </w:tr>
      <w:tr w:rsidR="0020549F" w:rsidRPr="00117302" w:rsidTr="0020549F">
        <w:tc>
          <w:tcPr>
            <w:tcW w:w="416" w:type="dxa"/>
            <w:vAlign w:val="center"/>
          </w:tcPr>
          <w:p w:rsidR="0020549F" w:rsidRPr="002671C3" w:rsidRDefault="0020549F" w:rsidP="0020549F">
            <w:pPr>
              <w:jc w:val="center"/>
              <w:rPr>
                <w:rFonts w:cstheme="minorHAnsi"/>
                <w:color w:val="000000" w:themeColor="text1"/>
                <w:sz w:val="18"/>
                <w:szCs w:val="18"/>
              </w:rPr>
            </w:pPr>
            <w:r w:rsidRPr="002671C3">
              <w:rPr>
                <w:rFonts w:cstheme="minorHAnsi"/>
                <w:color w:val="000000" w:themeColor="text1"/>
                <w:sz w:val="18"/>
                <w:szCs w:val="18"/>
              </w:rPr>
              <w:t>22</w:t>
            </w:r>
          </w:p>
        </w:tc>
        <w:tc>
          <w:tcPr>
            <w:tcW w:w="892" w:type="dxa"/>
            <w:vAlign w:val="center"/>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IV.A.3</w:t>
            </w:r>
          </w:p>
        </w:tc>
        <w:tc>
          <w:tcPr>
            <w:tcW w:w="4758" w:type="dxa"/>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By the middle of the fall 2016 semester, the College president will assign a senior administrator the responsibility to work with College constituent groups to update the Making Recommendations document on an annual basis</w:t>
            </w:r>
          </w:p>
        </w:tc>
        <w:tc>
          <w:tcPr>
            <w:tcW w:w="1489"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ISER</w:t>
            </w:r>
          </w:p>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Action Plan</w:t>
            </w:r>
          </w:p>
        </w:tc>
        <w:tc>
          <w:tcPr>
            <w:tcW w:w="1260"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Spring 2017</w:t>
            </w:r>
          </w:p>
        </w:tc>
        <w:tc>
          <w:tcPr>
            <w:tcW w:w="1620" w:type="dxa"/>
            <w:vAlign w:val="center"/>
          </w:tcPr>
          <w:p w:rsidR="0020549F" w:rsidRPr="002671C3" w:rsidRDefault="0020549F" w:rsidP="0020549F">
            <w:pPr>
              <w:jc w:val="center"/>
              <w:rPr>
                <w:rFonts w:cstheme="minorHAnsi"/>
                <w:color w:val="000000" w:themeColor="text1"/>
                <w:sz w:val="20"/>
                <w:szCs w:val="20"/>
              </w:rPr>
            </w:pPr>
          </w:p>
        </w:tc>
        <w:tc>
          <w:tcPr>
            <w:tcW w:w="2790"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College president will assign a senior administrator</w:t>
            </w:r>
          </w:p>
        </w:tc>
        <w:tc>
          <w:tcPr>
            <w:tcW w:w="1165" w:type="dxa"/>
            <w:vAlign w:val="center"/>
          </w:tcPr>
          <w:p w:rsidR="0020549F" w:rsidRPr="002671C3" w:rsidRDefault="0020549F" w:rsidP="0020549F">
            <w:pPr>
              <w:jc w:val="center"/>
              <w:rPr>
                <w:rFonts w:cstheme="minorHAnsi"/>
                <w:color w:val="000000" w:themeColor="text1"/>
                <w:sz w:val="20"/>
                <w:szCs w:val="20"/>
              </w:rPr>
            </w:pPr>
          </w:p>
        </w:tc>
      </w:tr>
      <w:tr w:rsidR="0020549F" w:rsidRPr="00117302" w:rsidTr="0020549F">
        <w:tc>
          <w:tcPr>
            <w:tcW w:w="416" w:type="dxa"/>
            <w:vAlign w:val="center"/>
          </w:tcPr>
          <w:p w:rsidR="0020549F" w:rsidRPr="002671C3" w:rsidRDefault="0020549F" w:rsidP="0020549F">
            <w:pPr>
              <w:jc w:val="center"/>
              <w:rPr>
                <w:rFonts w:cstheme="minorHAnsi"/>
                <w:color w:val="000000" w:themeColor="text1"/>
                <w:sz w:val="18"/>
                <w:szCs w:val="18"/>
              </w:rPr>
            </w:pPr>
            <w:r w:rsidRPr="002671C3">
              <w:rPr>
                <w:rFonts w:cstheme="minorHAnsi"/>
                <w:color w:val="000000" w:themeColor="text1"/>
                <w:sz w:val="18"/>
                <w:szCs w:val="18"/>
              </w:rPr>
              <w:t>23</w:t>
            </w:r>
          </w:p>
        </w:tc>
        <w:tc>
          <w:tcPr>
            <w:tcW w:w="892" w:type="dxa"/>
            <w:vAlign w:val="center"/>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IV.A.6</w:t>
            </w:r>
          </w:p>
        </w:tc>
        <w:tc>
          <w:tcPr>
            <w:tcW w:w="4758" w:type="dxa"/>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By the middle of the fall 2016 semester, institutional norms will be established regarding who will post committee meeting minutes online and how quickly these minutes will be posted following the conclusion of a meeting</w:t>
            </w:r>
          </w:p>
        </w:tc>
        <w:tc>
          <w:tcPr>
            <w:tcW w:w="1489"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ISER</w:t>
            </w:r>
          </w:p>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Action Plan</w:t>
            </w:r>
          </w:p>
        </w:tc>
        <w:tc>
          <w:tcPr>
            <w:tcW w:w="1260"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Spring 2017</w:t>
            </w:r>
          </w:p>
        </w:tc>
        <w:tc>
          <w:tcPr>
            <w:tcW w:w="1620" w:type="dxa"/>
            <w:vAlign w:val="center"/>
          </w:tcPr>
          <w:p w:rsidR="0020549F" w:rsidRPr="002671C3" w:rsidRDefault="0020549F" w:rsidP="0020549F">
            <w:pPr>
              <w:jc w:val="center"/>
              <w:rPr>
                <w:rFonts w:cstheme="minorHAnsi"/>
                <w:color w:val="000000" w:themeColor="text1"/>
                <w:sz w:val="20"/>
                <w:szCs w:val="20"/>
              </w:rPr>
            </w:pPr>
          </w:p>
        </w:tc>
        <w:tc>
          <w:tcPr>
            <w:tcW w:w="2790" w:type="dxa"/>
            <w:vAlign w:val="center"/>
          </w:tcPr>
          <w:p w:rsidR="0020549F" w:rsidRPr="002671C3" w:rsidRDefault="0020549F" w:rsidP="0020549F">
            <w:pPr>
              <w:rPr>
                <w:rFonts w:cstheme="minorHAnsi"/>
                <w:color w:val="000000" w:themeColor="text1"/>
                <w:sz w:val="20"/>
                <w:szCs w:val="20"/>
              </w:rPr>
            </w:pPr>
          </w:p>
        </w:tc>
        <w:tc>
          <w:tcPr>
            <w:tcW w:w="1165" w:type="dxa"/>
            <w:vAlign w:val="center"/>
          </w:tcPr>
          <w:p w:rsidR="0020549F" w:rsidRPr="002671C3" w:rsidRDefault="0020549F" w:rsidP="0020549F">
            <w:pPr>
              <w:jc w:val="center"/>
              <w:rPr>
                <w:rFonts w:cstheme="minorHAnsi"/>
                <w:color w:val="000000" w:themeColor="text1"/>
                <w:sz w:val="20"/>
                <w:szCs w:val="20"/>
              </w:rPr>
            </w:pPr>
          </w:p>
        </w:tc>
      </w:tr>
      <w:tr w:rsidR="0020549F" w:rsidRPr="00117302" w:rsidTr="0020549F">
        <w:tc>
          <w:tcPr>
            <w:tcW w:w="416" w:type="dxa"/>
            <w:vAlign w:val="center"/>
          </w:tcPr>
          <w:p w:rsidR="0020549F" w:rsidRPr="002671C3" w:rsidRDefault="0020549F" w:rsidP="0020549F">
            <w:pPr>
              <w:jc w:val="center"/>
              <w:rPr>
                <w:rFonts w:cstheme="minorHAnsi"/>
                <w:color w:val="000000" w:themeColor="text1"/>
                <w:sz w:val="18"/>
                <w:szCs w:val="18"/>
              </w:rPr>
            </w:pPr>
            <w:r w:rsidRPr="002671C3">
              <w:rPr>
                <w:rFonts w:cstheme="minorHAnsi"/>
                <w:color w:val="000000" w:themeColor="text1"/>
                <w:sz w:val="18"/>
                <w:szCs w:val="18"/>
              </w:rPr>
              <w:t>24</w:t>
            </w:r>
          </w:p>
        </w:tc>
        <w:tc>
          <w:tcPr>
            <w:tcW w:w="892" w:type="dxa"/>
            <w:vAlign w:val="center"/>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IV.D.5</w:t>
            </w:r>
          </w:p>
        </w:tc>
        <w:tc>
          <w:tcPr>
            <w:tcW w:w="4758" w:type="dxa"/>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 xml:space="preserve">The College and District will work together to complete the District Strategic Plan as defined in the Integrated Planning Manual. Both entities will also collaborate to </w:t>
            </w:r>
            <w:r w:rsidRPr="002671C3">
              <w:rPr>
                <w:rFonts w:cstheme="minorHAnsi"/>
                <w:color w:val="000000" w:themeColor="text1"/>
                <w:sz w:val="20"/>
                <w:szCs w:val="20"/>
              </w:rPr>
              <w:lastRenderedPageBreak/>
              <w:t>determine a process for the development of a District Facilities Master Plan that aligns with the College’s Facilities Master Plan</w:t>
            </w:r>
          </w:p>
        </w:tc>
        <w:tc>
          <w:tcPr>
            <w:tcW w:w="1489"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lastRenderedPageBreak/>
              <w:t>ISER</w:t>
            </w:r>
          </w:p>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Action Plan</w:t>
            </w:r>
          </w:p>
        </w:tc>
        <w:tc>
          <w:tcPr>
            <w:tcW w:w="1260" w:type="dxa"/>
            <w:vAlign w:val="center"/>
          </w:tcPr>
          <w:p w:rsidR="0020549F" w:rsidRPr="002671C3" w:rsidRDefault="0020549F" w:rsidP="0020549F">
            <w:pPr>
              <w:jc w:val="center"/>
              <w:rPr>
                <w:rFonts w:cstheme="minorHAnsi"/>
                <w:color w:val="000000" w:themeColor="text1"/>
                <w:sz w:val="20"/>
                <w:szCs w:val="20"/>
              </w:rPr>
            </w:pPr>
          </w:p>
        </w:tc>
        <w:tc>
          <w:tcPr>
            <w:tcW w:w="1620" w:type="dxa"/>
            <w:vAlign w:val="center"/>
          </w:tcPr>
          <w:p w:rsidR="0020549F" w:rsidRPr="002671C3" w:rsidRDefault="0020549F" w:rsidP="0020549F">
            <w:pPr>
              <w:jc w:val="center"/>
              <w:rPr>
                <w:rFonts w:cstheme="minorHAnsi"/>
                <w:color w:val="000000" w:themeColor="text1"/>
                <w:sz w:val="20"/>
                <w:szCs w:val="20"/>
              </w:rPr>
            </w:pPr>
          </w:p>
        </w:tc>
        <w:tc>
          <w:tcPr>
            <w:tcW w:w="2790" w:type="dxa"/>
            <w:vAlign w:val="center"/>
          </w:tcPr>
          <w:p w:rsidR="0020549F" w:rsidRPr="002671C3" w:rsidRDefault="0020549F" w:rsidP="0020549F">
            <w:pPr>
              <w:rPr>
                <w:rFonts w:cstheme="minorHAnsi"/>
                <w:color w:val="000000" w:themeColor="text1"/>
                <w:sz w:val="20"/>
                <w:szCs w:val="20"/>
              </w:rPr>
            </w:pPr>
          </w:p>
        </w:tc>
        <w:tc>
          <w:tcPr>
            <w:tcW w:w="1165" w:type="dxa"/>
            <w:vAlign w:val="center"/>
          </w:tcPr>
          <w:p w:rsidR="0020549F" w:rsidRPr="002671C3" w:rsidRDefault="0020549F" w:rsidP="0020549F">
            <w:pPr>
              <w:jc w:val="center"/>
              <w:rPr>
                <w:rFonts w:cstheme="minorHAnsi"/>
                <w:color w:val="000000" w:themeColor="text1"/>
                <w:sz w:val="20"/>
                <w:szCs w:val="20"/>
              </w:rPr>
            </w:pPr>
          </w:p>
        </w:tc>
      </w:tr>
      <w:tr w:rsidR="0020549F" w:rsidRPr="00117302" w:rsidTr="0020549F">
        <w:tc>
          <w:tcPr>
            <w:tcW w:w="416" w:type="dxa"/>
            <w:vAlign w:val="center"/>
          </w:tcPr>
          <w:p w:rsidR="0020549F" w:rsidRPr="002671C3" w:rsidRDefault="0020549F" w:rsidP="0020549F">
            <w:pPr>
              <w:jc w:val="center"/>
              <w:rPr>
                <w:rFonts w:cstheme="minorHAnsi"/>
                <w:color w:val="000000" w:themeColor="text1"/>
                <w:sz w:val="18"/>
                <w:szCs w:val="18"/>
              </w:rPr>
            </w:pPr>
            <w:r w:rsidRPr="002671C3">
              <w:rPr>
                <w:rFonts w:cstheme="minorHAnsi"/>
                <w:color w:val="000000" w:themeColor="text1"/>
                <w:sz w:val="18"/>
                <w:szCs w:val="18"/>
              </w:rPr>
              <w:t>25</w:t>
            </w:r>
          </w:p>
        </w:tc>
        <w:tc>
          <w:tcPr>
            <w:tcW w:w="892" w:type="dxa"/>
            <w:vAlign w:val="center"/>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IV.D.6</w:t>
            </w:r>
          </w:p>
        </w:tc>
        <w:tc>
          <w:tcPr>
            <w:tcW w:w="4758" w:type="dxa"/>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Develop and implement a training session to occur at the first meeting of each District committee that summarizes the role and responsibilities of the committee members in serving as a constituency representative and sharing information and items requiring action back to their respective college groups</w:t>
            </w:r>
          </w:p>
        </w:tc>
        <w:tc>
          <w:tcPr>
            <w:tcW w:w="1489"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ISER</w:t>
            </w:r>
          </w:p>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Action Plan</w:t>
            </w:r>
          </w:p>
        </w:tc>
        <w:tc>
          <w:tcPr>
            <w:tcW w:w="1260" w:type="dxa"/>
            <w:vAlign w:val="center"/>
          </w:tcPr>
          <w:p w:rsidR="0020549F" w:rsidRPr="002671C3" w:rsidRDefault="0020549F" w:rsidP="0020549F">
            <w:pPr>
              <w:jc w:val="center"/>
              <w:rPr>
                <w:rFonts w:cstheme="minorHAnsi"/>
                <w:color w:val="000000" w:themeColor="text1"/>
                <w:sz w:val="20"/>
                <w:szCs w:val="20"/>
              </w:rPr>
            </w:pPr>
          </w:p>
        </w:tc>
        <w:tc>
          <w:tcPr>
            <w:tcW w:w="1620" w:type="dxa"/>
            <w:vAlign w:val="center"/>
          </w:tcPr>
          <w:p w:rsidR="0020549F" w:rsidRPr="002671C3" w:rsidRDefault="0020549F" w:rsidP="0020549F">
            <w:pPr>
              <w:jc w:val="center"/>
              <w:rPr>
                <w:rFonts w:cstheme="minorHAnsi"/>
                <w:color w:val="000000" w:themeColor="text1"/>
                <w:sz w:val="20"/>
                <w:szCs w:val="20"/>
              </w:rPr>
            </w:pPr>
          </w:p>
        </w:tc>
        <w:tc>
          <w:tcPr>
            <w:tcW w:w="2790" w:type="dxa"/>
            <w:vAlign w:val="center"/>
          </w:tcPr>
          <w:p w:rsidR="0020549F" w:rsidRPr="002671C3" w:rsidRDefault="0020549F" w:rsidP="0020549F">
            <w:pPr>
              <w:rPr>
                <w:rFonts w:cstheme="minorHAnsi"/>
                <w:color w:val="000000" w:themeColor="text1"/>
                <w:sz w:val="20"/>
                <w:szCs w:val="20"/>
              </w:rPr>
            </w:pPr>
          </w:p>
        </w:tc>
        <w:tc>
          <w:tcPr>
            <w:tcW w:w="1165" w:type="dxa"/>
            <w:vAlign w:val="center"/>
          </w:tcPr>
          <w:p w:rsidR="0020549F" w:rsidRPr="002671C3" w:rsidRDefault="0020549F" w:rsidP="0020549F">
            <w:pPr>
              <w:jc w:val="center"/>
              <w:rPr>
                <w:rFonts w:cstheme="minorHAnsi"/>
                <w:color w:val="000000" w:themeColor="text1"/>
                <w:sz w:val="20"/>
                <w:szCs w:val="20"/>
              </w:rPr>
            </w:pPr>
          </w:p>
        </w:tc>
      </w:tr>
      <w:tr w:rsidR="0020549F" w:rsidRPr="00117302" w:rsidTr="0020549F">
        <w:tc>
          <w:tcPr>
            <w:tcW w:w="416" w:type="dxa"/>
            <w:vAlign w:val="center"/>
          </w:tcPr>
          <w:p w:rsidR="0020549F" w:rsidRPr="002671C3" w:rsidRDefault="0020549F" w:rsidP="0020549F">
            <w:pPr>
              <w:jc w:val="center"/>
              <w:rPr>
                <w:rFonts w:cstheme="minorHAnsi"/>
                <w:color w:val="000000" w:themeColor="text1"/>
                <w:sz w:val="18"/>
                <w:szCs w:val="18"/>
              </w:rPr>
            </w:pPr>
            <w:r w:rsidRPr="002671C3">
              <w:rPr>
                <w:rFonts w:cstheme="minorHAnsi"/>
                <w:color w:val="000000" w:themeColor="text1"/>
                <w:sz w:val="18"/>
                <w:szCs w:val="18"/>
              </w:rPr>
              <w:t>26</w:t>
            </w:r>
          </w:p>
        </w:tc>
        <w:tc>
          <w:tcPr>
            <w:tcW w:w="892" w:type="dxa"/>
            <w:vAlign w:val="center"/>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IV.D.7</w:t>
            </w:r>
          </w:p>
        </w:tc>
        <w:tc>
          <w:tcPr>
            <w:tcW w:w="4758" w:type="dxa"/>
          </w:tcPr>
          <w:p w:rsidR="0020549F" w:rsidRPr="002671C3" w:rsidRDefault="0020549F" w:rsidP="0020549F">
            <w:pPr>
              <w:rPr>
                <w:rFonts w:cstheme="minorHAnsi"/>
                <w:color w:val="000000" w:themeColor="text1"/>
                <w:sz w:val="20"/>
                <w:szCs w:val="20"/>
              </w:rPr>
            </w:pPr>
            <w:r w:rsidRPr="002671C3">
              <w:rPr>
                <w:rFonts w:cstheme="minorHAnsi"/>
                <w:color w:val="000000" w:themeColor="text1"/>
                <w:sz w:val="20"/>
                <w:szCs w:val="20"/>
              </w:rPr>
              <w:t>The District will develop a more formal mechanism to share summaries for survey results as well as resulting plans for improvement developed by each of the District wide committees</w:t>
            </w:r>
          </w:p>
        </w:tc>
        <w:tc>
          <w:tcPr>
            <w:tcW w:w="1489" w:type="dxa"/>
            <w:vAlign w:val="center"/>
          </w:tcPr>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ISER</w:t>
            </w:r>
          </w:p>
          <w:p w:rsidR="0020549F" w:rsidRPr="002671C3" w:rsidRDefault="0020549F" w:rsidP="0020549F">
            <w:pPr>
              <w:jc w:val="center"/>
              <w:rPr>
                <w:rFonts w:cstheme="minorHAnsi"/>
                <w:color w:val="000000" w:themeColor="text1"/>
                <w:sz w:val="20"/>
                <w:szCs w:val="20"/>
              </w:rPr>
            </w:pPr>
            <w:r w:rsidRPr="002671C3">
              <w:rPr>
                <w:rFonts w:cstheme="minorHAnsi"/>
                <w:color w:val="000000" w:themeColor="text1"/>
                <w:sz w:val="20"/>
                <w:szCs w:val="20"/>
              </w:rPr>
              <w:t>Action Plan</w:t>
            </w:r>
          </w:p>
        </w:tc>
        <w:tc>
          <w:tcPr>
            <w:tcW w:w="1260" w:type="dxa"/>
            <w:vAlign w:val="center"/>
          </w:tcPr>
          <w:p w:rsidR="0020549F" w:rsidRPr="002671C3" w:rsidRDefault="0020549F" w:rsidP="0020549F">
            <w:pPr>
              <w:jc w:val="center"/>
              <w:rPr>
                <w:rFonts w:cstheme="minorHAnsi"/>
                <w:color w:val="000000" w:themeColor="text1"/>
                <w:sz w:val="20"/>
                <w:szCs w:val="20"/>
              </w:rPr>
            </w:pPr>
          </w:p>
        </w:tc>
        <w:tc>
          <w:tcPr>
            <w:tcW w:w="1620" w:type="dxa"/>
            <w:vAlign w:val="center"/>
          </w:tcPr>
          <w:p w:rsidR="0020549F" w:rsidRPr="002671C3" w:rsidRDefault="0020549F" w:rsidP="0020549F">
            <w:pPr>
              <w:jc w:val="center"/>
              <w:rPr>
                <w:rFonts w:cstheme="minorHAnsi"/>
                <w:color w:val="000000" w:themeColor="text1"/>
                <w:sz w:val="20"/>
                <w:szCs w:val="20"/>
              </w:rPr>
            </w:pPr>
          </w:p>
        </w:tc>
        <w:tc>
          <w:tcPr>
            <w:tcW w:w="2790" w:type="dxa"/>
            <w:vAlign w:val="center"/>
          </w:tcPr>
          <w:p w:rsidR="0020549F" w:rsidRPr="002671C3" w:rsidRDefault="0020549F" w:rsidP="0020549F">
            <w:pPr>
              <w:rPr>
                <w:rFonts w:cstheme="minorHAnsi"/>
                <w:color w:val="000000" w:themeColor="text1"/>
                <w:sz w:val="20"/>
                <w:szCs w:val="20"/>
              </w:rPr>
            </w:pPr>
          </w:p>
        </w:tc>
        <w:tc>
          <w:tcPr>
            <w:tcW w:w="1165" w:type="dxa"/>
            <w:vAlign w:val="center"/>
          </w:tcPr>
          <w:p w:rsidR="0020549F" w:rsidRPr="002671C3" w:rsidRDefault="0020549F" w:rsidP="0020549F">
            <w:pPr>
              <w:jc w:val="center"/>
              <w:rPr>
                <w:rFonts w:cstheme="minorHAnsi"/>
                <w:color w:val="000000" w:themeColor="text1"/>
                <w:sz w:val="20"/>
                <w:szCs w:val="20"/>
              </w:rPr>
            </w:pPr>
          </w:p>
        </w:tc>
      </w:tr>
      <w:tr w:rsidR="0020549F" w:rsidRPr="00117302" w:rsidTr="0020549F">
        <w:tc>
          <w:tcPr>
            <w:tcW w:w="416" w:type="dxa"/>
            <w:vAlign w:val="center"/>
          </w:tcPr>
          <w:p w:rsidR="0020549F" w:rsidRPr="002671C3" w:rsidRDefault="0020549F" w:rsidP="0020549F">
            <w:pPr>
              <w:jc w:val="center"/>
              <w:rPr>
                <w:rFonts w:cstheme="minorHAnsi"/>
                <w:color w:val="000000" w:themeColor="text1"/>
                <w:sz w:val="18"/>
                <w:szCs w:val="18"/>
              </w:rPr>
            </w:pPr>
          </w:p>
        </w:tc>
        <w:tc>
          <w:tcPr>
            <w:tcW w:w="892" w:type="dxa"/>
            <w:vAlign w:val="center"/>
          </w:tcPr>
          <w:p w:rsidR="0020549F" w:rsidRPr="002671C3" w:rsidRDefault="0020549F" w:rsidP="0020549F">
            <w:pPr>
              <w:rPr>
                <w:rFonts w:cstheme="minorHAnsi"/>
                <w:color w:val="000000" w:themeColor="text1"/>
                <w:sz w:val="20"/>
                <w:szCs w:val="20"/>
              </w:rPr>
            </w:pPr>
          </w:p>
        </w:tc>
        <w:tc>
          <w:tcPr>
            <w:tcW w:w="4758" w:type="dxa"/>
          </w:tcPr>
          <w:p w:rsidR="0020549F" w:rsidRPr="002671C3" w:rsidRDefault="0020549F" w:rsidP="0020549F">
            <w:pPr>
              <w:rPr>
                <w:rFonts w:cstheme="minorHAnsi"/>
                <w:color w:val="000000" w:themeColor="text1"/>
                <w:sz w:val="20"/>
                <w:szCs w:val="20"/>
              </w:rPr>
            </w:pPr>
          </w:p>
        </w:tc>
        <w:tc>
          <w:tcPr>
            <w:tcW w:w="1489" w:type="dxa"/>
            <w:vAlign w:val="center"/>
          </w:tcPr>
          <w:p w:rsidR="0020549F" w:rsidRPr="002671C3" w:rsidRDefault="0020549F" w:rsidP="0020549F">
            <w:pPr>
              <w:jc w:val="center"/>
              <w:rPr>
                <w:rFonts w:cstheme="minorHAnsi"/>
                <w:color w:val="000000" w:themeColor="text1"/>
                <w:sz w:val="20"/>
                <w:szCs w:val="20"/>
              </w:rPr>
            </w:pPr>
          </w:p>
        </w:tc>
        <w:tc>
          <w:tcPr>
            <w:tcW w:w="1260" w:type="dxa"/>
            <w:vAlign w:val="center"/>
          </w:tcPr>
          <w:p w:rsidR="0020549F" w:rsidRPr="002671C3" w:rsidRDefault="0020549F" w:rsidP="0020549F">
            <w:pPr>
              <w:jc w:val="center"/>
              <w:rPr>
                <w:rFonts w:cstheme="minorHAnsi"/>
                <w:color w:val="000000" w:themeColor="text1"/>
                <w:sz w:val="20"/>
                <w:szCs w:val="20"/>
              </w:rPr>
            </w:pPr>
          </w:p>
        </w:tc>
        <w:tc>
          <w:tcPr>
            <w:tcW w:w="1620" w:type="dxa"/>
            <w:vAlign w:val="center"/>
          </w:tcPr>
          <w:p w:rsidR="0020549F" w:rsidRPr="002671C3" w:rsidRDefault="0020549F" w:rsidP="0020549F">
            <w:pPr>
              <w:jc w:val="center"/>
              <w:rPr>
                <w:rFonts w:cstheme="minorHAnsi"/>
                <w:color w:val="000000" w:themeColor="text1"/>
                <w:sz w:val="20"/>
                <w:szCs w:val="20"/>
              </w:rPr>
            </w:pPr>
          </w:p>
        </w:tc>
        <w:tc>
          <w:tcPr>
            <w:tcW w:w="2790" w:type="dxa"/>
            <w:vAlign w:val="center"/>
          </w:tcPr>
          <w:p w:rsidR="0020549F" w:rsidRPr="002671C3" w:rsidRDefault="0020549F" w:rsidP="0020549F">
            <w:pPr>
              <w:rPr>
                <w:rFonts w:cstheme="minorHAnsi"/>
                <w:color w:val="000000" w:themeColor="text1"/>
                <w:sz w:val="20"/>
                <w:szCs w:val="20"/>
              </w:rPr>
            </w:pPr>
          </w:p>
        </w:tc>
        <w:tc>
          <w:tcPr>
            <w:tcW w:w="1165" w:type="dxa"/>
            <w:vAlign w:val="center"/>
          </w:tcPr>
          <w:p w:rsidR="0020549F" w:rsidRPr="002671C3" w:rsidRDefault="0020549F" w:rsidP="0020549F">
            <w:pPr>
              <w:jc w:val="center"/>
              <w:rPr>
                <w:rFonts w:cstheme="minorHAnsi"/>
                <w:color w:val="000000" w:themeColor="text1"/>
                <w:sz w:val="20"/>
                <w:szCs w:val="20"/>
              </w:rPr>
            </w:pPr>
          </w:p>
        </w:tc>
      </w:tr>
      <w:tr w:rsidR="0020549F" w:rsidRPr="00117302" w:rsidTr="0020549F">
        <w:tc>
          <w:tcPr>
            <w:tcW w:w="416" w:type="dxa"/>
            <w:vAlign w:val="center"/>
          </w:tcPr>
          <w:p w:rsidR="0020549F" w:rsidRPr="002671C3" w:rsidRDefault="0020549F" w:rsidP="0020549F">
            <w:pPr>
              <w:jc w:val="center"/>
              <w:rPr>
                <w:rFonts w:cstheme="minorHAnsi"/>
                <w:color w:val="000000" w:themeColor="text1"/>
                <w:sz w:val="18"/>
                <w:szCs w:val="18"/>
              </w:rPr>
            </w:pPr>
          </w:p>
        </w:tc>
        <w:tc>
          <w:tcPr>
            <w:tcW w:w="892" w:type="dxa"/>
            <w:vAlign w:val="center"/>
          </w:tcPr>
          <w:p w:rsidR="0020549F" w:rsidRPr="002671C3" w:rsidRDefault="0020549F" w:rsidP="0020549F">
            <w:pPr>
              <w:rPr>
                <w:rFonts w:cstheme="minorHAnsi"/>
                <w:color w:val="000000" w:themeColor="text1"/>
                <w:sz w:val="20"/>
                <w:szCs w:val="20"/>
              </w:rPr>
            </w:pPr>
          </w:p>
        </w:tc>
        <w:tc>
          <w:tcPr>
            <w:tcW w:w="4758" w:type="dxa"/>
          </w:tcPr>
          <w:p w:rsidR="0020549F" w:rsidRPr="002671C3" w:rsidRDefault="0020549F" w:rsidP="0020549F">
            <w:pPr>
              <w:rPr>
                <w:rFonts w:cstheme="minorHAnsi"/>
                <w:color w:val="000000" w:themeColor="text1"/>
                <w:sz w:val="20"/>
                <w:szCs w:val="20"/>
              </w:rPr>
            </w:pPr>
          </w:p>
        </w:tc>
        <w:tc>
          <w:tcPr>
            <w:tcW w:w="1489" w:type="dxa"/>
            <w:vAlign w:val="center"/>
          </w:tcPr>
          <w:p w:rsidR="0020549F" w:rsidRPr="002671C3" w:rsidRDefault="0020549F" w:rsidP="0020549F">
            <w:pPr>
              <w:jc w:val="center"/>
              <w:rPr>
                <w:rFonts w:cstheme="minorHAnsi"/>
                <w:color w:val="000000" w:themeColor="text1"/>
                <w:sz w:val="20"/>
                <w:szCs w:val="20"/>
              </w:rPr>
            </w:pPr>
          </w:p>
        </w:tc>
        <w:tc>
          <w:tcPr>
            <w:tcW w:w="1260" w:type="dxa"/>
            <w:vAlign w:val="center"/>
          </w:tcPr>
          <w:p w:rsidR="0020549F" w:rsidRPr="002671C3" w:rsidRDefault="0020549F" w:rsidP="0020549F">
            <w:pPr>
              <w:jc w:val="center"/>
              <w:rPr>
                <w:rFonts w:cstheme="minorHAnsi"/>
                <w:color w:val="000000" w:themeColor="text1"/>
                <w:sz w:val="20"/>
                <w:szCs w:val="20"/>
              </w:rPr>
            </w:pPr>
          </w:p>
        </w:tc>
        <w:tc>
          <w:tcPr>
            <w:tcW w:w="1620" w:type="dxa"/>
            <w:vAlign w:val="center"/>
          </w:tcPr>
          <w:p w:rsidR="0020549F" w:rsidRPr="002671C3" w:rsidRDefault="0020549F" w:rsidP="0020549F">
            <w:pPr>
              <w:jc w:val="center"/>
              <w:rPr>
                <w:rFonts w:cstheme="minorHAnsi"/>
                <w:color w:val="000000" w:themeColor="text1"/>
                <w:sz w:val="20"/>
                <w:szCs w:val="20"/>
              </w:rPr>
            </w:pPr>
          </w:p>
        </w:tc>
        <w:tc>
          <w:tcPr>
            <w:tcW w:w="2790" w:type="dxa"/>
            <w:vAlign w:val="center"/>
          </w:tcPr>
          <w:p w:rsidR="0020549F" w:rsidRPr="002671C3" w:rsidRDefault="0020549F" w:rsidP="0020549F">
            <w:pPr>
              <w:rPr>
                <w:rFonts w:cstheme="minorHAnsi"/>
                <w:color w:val="000000" w:themeColor="text1"/>
                <w:sz w:val="20"/>
                <w:szCs w:val="20"/>
              </w:rPr>
            </w:pPr>
          </w:p>
        </w:tc>
        <w:tc>
          <w:tcPr>
            <w:tcW w:w="1165" w:type="dxa"/>
            <w:vAlign w:val="center"/>
          </w:tcPr>
          <w:p w:rsidR="0020549F" w:rsidRPr="002671C3" w:rsidRDefault="0020549F" w:rsidP="0020549F">
            <w:pPr>
              <w:jc w:val="center"/>
              <w:rPr>
                <w:rFonts w:cstheme="minorHAnsi"/>
                <w:color w:val="000000" w:themeColor="text1"/>
                <w:sz w:val="20"/>
                <w:szCs w:val="20"/>
              </w:rPr>
            </w:pPr>
          </w:p>
        </w:tc>
      </w:tr>
    </w:tbl>
    <w:p w:rsidR="0020549F" w:rsidRDefault="0020549F" w:rsidP="0020549F"/>
    <w:p w:rsidR="0020549F" w:rsidRPr="0020549F" w:rsidRDefault="0020549F" w:rsidP="0020549F">
      <w:pPr>
        <w:tabs>
          <w:tab w:val="left" w:pos="720"/>
          <w:tab w:val="left" w:pos="2880"/>
        </w:tabs>
        <w:ind w:left="2880" w:hanging="2880"/>
        <w:rPr>
          <w:rFonts w:cstheme="minorHAnsi"/>
        </w:rPr>
      </w:pPr>
    </w:p>
    <w:sectPr w:rsidR="0020549F" w:rsidRPr="0020549F" w:rsidSect="0020549F">
      <w:headerReference w:type="default" r:id="rId21"/>
      <w:footerReference w:type="default" r:id="rId2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BA4" w:rsidRDefault="00F33BA4" w:rsidP="00C52BA3">
      <w:pPr>
        <w:spacing w:after="0" w:line="240" w:lineRule="auto"/>
      </w:pPr>
      <w:r>
        <w:separator/>
      </w:r>
    </w:p>
  </w:endnote>
  <w:endnote w:type="continuationSeparator" w:id="0">
    <w:p w:rsidR="00F33BA4" w:rsidRDefault="00F33BA4" w:rsidP="00C5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Segoe UI Semibold"/>
    <w:charset w:val="B1"/>
    <w:family w:val="auto"/>
    <w:pitch w:val="variable"/>
    <w:sig w:usb0="00000800" w:usb1="00000000" w:usb2="00000000" w:usb3="00000000" w:csb0="0000002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9F" w:rsidRDefault="002054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8995194"/>
      <w:docPartObj>
        <w:docPartGallery w:val="Page Numbers (Bottom of Page)"/>
        <w:docPartUnique/>
      </w:docPartObj>
    </w:sdtPr>
    <w:sdtEndPr>
      <w:rPr>
        <w:color w:val="7F7F7F" w:themeColor="background1" w:themeShade="7F"/>
        <w:spacing w:val="60"/>
      </w:rPr>
    </w:sdtEndPr>
    <w:sdtContent>
      <w:p w:rsidR="0020549F" w:rsidRDefault="0020549F">
        <w:pPr>
          <w:pStyle w:val="Footer"/>
          <w:pBdr>
            <w:top w:val="single" w:sz="4" w:space="1" w:color="D9D9D9" w:themeColor="background1" w:themeShade="D9"/>
          </w:pBdr>
          <w:jc w:val="right"/>
        </w:pPr>
        <w:r>
          <w:fldChar w:fldCharType="begin"/>
        </w:r>
        <w:r>
          <w:instrText xml:space="preserve"> PAGE   \* MERGEFORMAT </w:instrText>
        </w:r>
        <w:r>
          <w:fldChar w:fldCharType="separate"/>
        </w:r>
        <w:r w:rsidR="00941607">
          <w:rPr>
            <w:noProof/>
          </w:rPr>
          <w:t>12</w:t>
        </w:r>
        <w:r>
          <w:rPr>
            <w:noProof/>
          </w:rPr>
          <w:fldChar w:fldCharType="end"/>
        </w:r>
        <w:r>
          <w:t xml:space="preserve"> | </w:t>
        </w:r>
        <w:r>
          <w:rPr>
            <w:color w:val="7F7F7F" w:themeColor="background1" w:themeShade="7F"/>
            <w:spacing w:val="60"/>
          </w:rPr>
          <w:t>Page</w:t>
        </w:r>
      </w:p>
    </w:sdtContent>
  </w:sdt>
  <w:p w:rsidR="0020549F" w:rsidRDefault="002054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9F" w:rsidRDefault="002054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9F" w:rsidRDefault="0020549F" w:rsidP="0020549F">
    <w:pPr>
      <w:pStyle w:val="Footer"/>
      <w:pBdr>
        <w:top w:val="single" w:sz="4" w:space="1" w:color="D9D9D9" w:themeColor="background1" w:themeShade="D9"/>
      </w:pBdr>
      <w:tabs>
        <w:tab w:val="clear" w:pos="9360"/>
        <w:tab w:val="right" w:pos="14220"/>
      </w:tabs>
    </w:pPr>
    <w:r>
      <w:t>Status Options: Completed (DATE), Active, Removed</w:t>
    </w:r>
    <w:r>
      <w:tab/>
    </w:r>
    <w:r>
      <w:tab/>
    </w:r>
    <w:sdt>
      <w:sdtPr>
        <w:id w:val="-572653078"/>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941607">
          <w:rPr>
            <w:noProof/>
          </w:rPr>
          <w:t>19</w:t>
        </w:r>
        <w:r>
          <w:rPr>
            <w:noProof/>
          </w:rPr>
          <w:fldChar w:fldCharType="end"/>
        </w:r>
        <w:r>
          <w:t xml:space="preserve"> | </w:t>
        </w:r>
        <w:r>
          <w:rPr>
            <w:color w:val="7F7F7F" w:themeColor="background1" w:themeShade="7F"/>
            <w:spacing w:val="60"/>
          </w:rPr>
          <w:t>Page</w:t>
        </w:r>
      </w:sdtContent>
    </w:sdt>
  </w:p>
  <w:p w:rsidR="0020549F" w:rsidRDefault="00205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BA4" w:rsidRDefault="00F33BA4" w:rsidP="00C52BA3">
      <w:pPr>
        <w:spacing w:after="0" w:line="240" w:lineRule="auto"/>
      </w:pPr>
      <w:r>
        <w:separator/>
      </w:r>
    </w:p>
  </w:footnote>
  <w:footnote w:type="continuationSeparator" w:id="0">
    <w:p w:rsidR="00F33BA4" w:rsidRDefault="00F33BA4" w:rsidP="00C52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9F" w:rsidRDefault="002054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9F" w:rsidRDefault="002054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9F" w:rsidRDefault="002054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49F" w:rsidRPr="00A6498D" w:rsidRDefault="0020549F" w:rsidP="0020549F">
    <w:pPr>
      <w:pStyle w:val="Header"/>
      <w:tabs>
        <w:tab w:val="clear" w:pos="4680"/>
        <w:tab w:val="center" w:pos="7200"/>
      </w:tabs>
      <w:rPr>
        <w:b/>
      </w:rPr>
    </w:pPr>
    <w:r>
      <w:rPr>
        <w:b/>
        <w:sz w:val="28"/>
      </w:rPr>
      <w:tab/>
    </w:r>
    <w:r w:rsidRPr="00A6498D">
      <w:rPr>
        <w:b/>
        <w:sz w:val="28"/>
      </w:rPr>
      <w:t>Ventura College 2016 ISER/Accreditation Action Plans</w:t>
    </w:r>
  </w:p>
  <w:p w:rsidR="0020549F" w:rsidRDefault="002054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494"/>
    <w:multiLevelType w:val="hybridMultilevel"/>
    <w:tmpl w:val="45FA09C8"/>
    <w:lvl w:ilvl="0" w:tplc="7D6C2BEC">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2B63877"/>
    <w:multiLevelType w:val="hybridMultilevel"/>
    <w:tmpl w:val="F0548BF8"/>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47B0162"/>
    <w:multiLevelType w:val="hybridMultilevel"/>
    <w:tmpl w:val="C9F2F1AA"/>
    <w:lvl w:ilvl="0" w:tplc="F57631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287BA0"/>
    <w:multiLevelType w:val="hybridMultilevel"/>
    <w:tmpl w:val="9E767C00"/>
    <w:lvl w:ilvl="0" w:tplc="C6240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486B3F"/>
    <w:multiLevelType w:val="hybridMultilevel"/>
    <w:tmpl w:val="1864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75C99"/>
    <w:multiLevelType w:val="hybridMultilevel"/>
    <w:tmpl w:val="097C2C32"/>
    <w:lvl w:ilvl="0" w:tplc="38E06D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8342CD"/>
    <w:multiLevelType w:val="hybridMultilevel"/>
    <w:tmpl w:val="0A8AD332"/>
    <w:lvl w:ilvl="0" w:tplc="3E0CA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3D198B"/>
    <w:multiLevelType w:val="hybridMultilevel"/>
    <w:tmpl w:val="D5243E30"/>
    <w:lvl w:ilvl="0" w:tplc="3C969E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3D1550"/>
    <w:multiLevelType w:val="hybridMultilevel"/>
    <w:tmpl w:val="3D30EE18"/>
    <w:lvl w:ilvl="0" w:tplc="B8E228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1D40D7"/>
    <w:multiLevelType w:val="hybridMultilevel"/>
    <w:tmpl w:val="7F8CBF9C"/>
    <w:lvl w:ilvl="0" w:tplc="CB02A5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056B4A"/>
    <w:multiLevelType w:val="hybridMultilevel"/>
    <w:tmpl w:val="8C5A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E5028"/>
    <w:multiLevelType w:val="hybridMultilevel"/>
    <w:tmpl w:val="F3BAD402"/>
    <w:lvl w:ilvl="0" w:tplc="B0763CEA">
      <w:start w:val="2"/>
      <w:numFmt w:val="decimal"/>
      <w:lvlText w:val="%1."/>
      <w:lvlJc w:val="left"/>
      <w:pPr>
        <w:ind w:left="1097" w:hanging="360"/>
      </w:pPr>
      <w:rPr>
        <w:rFonts w:hint="default"/>
      </w:rPr>
    </w:lvl>
    <w:lvl w:ilvl="1" w:tplc="04090019">
      <w:start w:val="1"/>
      <w:numFmt w:val="lowerLetter"/>
      <w:lvlText w:val="%2."/>
      <w:lvlJc w:val="left"/>
      <w:pPr>
        <w:ind w:left="1817" w:hanging="360"/>
      </w:pPr>
    </w:lvl>
    <w:lvl w:ilvl="2" w:tplc="0409001B">
      <w:start w:val="1"/>
      <w:numFmt w:val="lowerRoman"/>
      <w:lvlText w:val="%3."/>
      <w:lvlJc w:val="right"/>
      <w:pPr>
        <w:ind w:left="2537" w:hanging="180"/>
      </w:pPr>
    </w:lvl>
    <w:lvl w:ilvl="3" w:tplc="0D6438BA">
      <w:start w:val="1"/>
      <w:numFmt w:val="lowerLetter"/>
      <w:lvlText w:val="(%4)"/>
      <w:lvlJc w:val="left"/>
      <w:pPr>
        <w:ind w:left="3257" w:hanging="360"/>
      </w:pPr>
      <w:rPr>
        <w:rFonts w:hint="default"/>
      </w:r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2" w15:restartNumberingAfterBreak="0">
    <w:nsid w:val="20CF61A3"/>
    <w:multiLevelType w:val="hybridMultilevel"/>
    <w:tmpl w:val="3BA0F28C"/>
    <w:lvl w:ilvl="0" w:tplc="EFD43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DF3D2F"/>
    <w:multiLevelType w:val="hybridMultilevel"/>
    <w:tmpl w:val="36BC11FE"/>
    <w:lvl w:ilvl="0" w:tplc="218C4E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1E0509"/>
    <w:multiLevelType w:val="hybridMultilevel"/>
    <w:tmpl w:val="8BFA7E4A"/>
    <w:lvl w:ilvl="0" w:tplc="20F021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485696"/>
    <w:multiLevelType w:val="hybridMultilevel"/>
    <w:tmpl w:val="FDC2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B5BE3"/>
    <w:multiLevelType w:val="hybridMultilevel"/>
    <w:tmpl w:val="D9901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E32054"/>
    <w:multiLevelType w:val="hybridMultilevel"/>
    <w:tmpl w:val="504020BA"/>
    <w:lvl w:ilvl="0" w:tplc="7D6C2B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E75A66"/>
    <w:multiLevelType w:val="hybridMultilevel"/>
    <w:tmpl w:val="53AAF79E"/>
    <w:lvl w:ilvl="0" w:tplc="3AF8B2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C90EB1"/>
    <w:multiLevelType w:val="hybridMultilevel"/>
    <w:tmpl w:val="358C8E46"/>
    <w:lvl w:ilvl="0" w:tplc="9412E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2A7F19"/>
    <w:multiLevelType w:val="hybridMultilevel"/>
    <w:tmpl w:val="3B6616D6"/>
    <w:lvl w:ilvl="0" w:tplc="13CCDA2A">
      <w:numFmt w:val="bullet"/>
      <w:lvlText w:val="-"/>
      <w:lvlJc w:val="left"/>
      <w:pPr>
        <w:ind w:left="768" w:hanging="360"/>
      </w:pPr>
      <w:rPr>
        <w:rFonts w:ascii="Calibri" w:eastAsiaTheme="minorHAnsi" w:hAnsi="Calibri" w:cstheme="minorBid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531503EF"/>
    <w:multiLevelType w:val="hybridMultilevel"/>
    <w:tmpl w:val="36BC11FE"/>
    <w:lvl w:ilvl="0" w:tplc="218C4E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D813A3"/>
    <w:multiLevelType w:val="hybridMultilevel"/>
    <w:tmpl w:val="83C8F842"/>
    <w:lvl w:ilvl="0" w:tplc="64128ADC">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3" w15:restartNumberingAfterBreak="0">
    <w:nsid w:val="60B84C44"/>
    <w:multiLevelType w:val="multilevel"/>
    <w:tmpl w:val="1B087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libri" w:eastAsia="Times New Roman" w:hAnsi="Calibri"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4FC5BD8"/>
    <w:multiLevelType w:val="hybridMultilevel"/>
    <w:tmpl w:val="5B66E6CC"/>
    <w:lvl w:ilvl="0" w:tplc="B316DF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63C6653"/>
    <w:multiLevelType w:val="hybridMultilevel"/>
    <w:tmpl w:val="B26C86F2"/>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678C28EA"/>
    <w:multiLevelType w:val="hybridMultilevel"/>
    <w:tmpl w:val="F1805162"/>
    <w:lvl w:ilvl="0" w:tplc="14987EB0">
      <w:start w:val="1"/>
      <w:numFmt w:val="upperLetter"/>
      <w:lvlText w:val="%1."/>
      <w:lvlJc w:val="left"/>
      <w:pPr>
        <w:ind w:left="377" w:hanging="360"/>
      </w:pPr>
      <w:rPr>
        <w:rFonts w:hint="default"/>
        <w:b/>
      </w:rPr>
    </w:lvl>
    <w:lvl w:ilvl="1" w:tplc="ACF0ECD8">
      <w:start w:val="1"/>
      <w:numFmt w:val="decimal"/>
      <w:lvlText w:val="%2."/>
      <w:lvlJc w:val="left"/>
      <w:pPr>
        <w:ind w:left="1097" w:hanging="360"/>
      </w:pPr>
      <w:rPr>
        <w:b/>
        <w:color w:val="auto"/>
        <w:sz w:val="20"/>
        <w:szCs w:val="20"/>
      </w:r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7" w15:restartNumberingAfterBreak="0">
    <w:nsid w:val="684D2038"/>
    <w:multiLevelType w:val="hybridMultilevel"/>
    <w:tmpl w:val="8EC8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973BB7"/>
    <w:multiLevelType w:val="hybridMultilevel"/>
    <w:tmpl w:val="6262D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A77E42"/>
    <w:multiLevelType w:val="hybridMultilevel"/>
    <w:tmpl w:val="36BC11FE"/>
    <w:lvl w:ilvl="0" w:tplc="218C4E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7B20D2"/>
    <w:multiLevelType w:val="hybridMultilevel"/>
    <w:tmpl w:val="31FAD214"/>
    <w:lvl w:ilvl="0" w:tplc="B316DF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8"/>
  </w:num>
  <w:num w:numId="3">
    <w:abstractNumId w:val="15"/>
  </w:num>
  <w:num w:numId="4">
    <w:abstractNumId w:val="19"/>
  </w:num>
  <w:num w:numId="5">
    <w:abstractNumId w:val="18"/>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8"/>
  </w:num>
  <w:num w:numId="10">
    <w:abstractNumId w:val="14"/>
  </w:num>
  <w:num w:numId="11">
    <w:abstractNumId w:val="7"/>
  </w:num>
  <w:num w:numId="12">
    <w:abstractNumId w:val="20"/>
  </w:num>
  <w:num w:numId="13">
    <w:abstractNumId w:val="17"/>
  </w:num>
  <w:num w:numId="14">
    <w:abstractNumId w:val="0"/>
  </w:num>
  <w:num w:numId="15">
    <w:abstractNumId w:val="12"/>
  </w:num>
  <w:num w:numId="16">
    <w:abstractNumId w:val="30"/>
  </w:num>
  <w:num w:numId="17">
    <w:abstractNumId w:val="24"/>
  </w:num>
  <w:num w:numId="18">
    <w:abstractNumId w:val="10"/>
  </w:num>
  <w:num w:numId="19">
    <w:abstractNumId w:val="4"/>
  </w:num>
  <w:num w:numId="20">
    <w:abstractNumId w:val="27"/>
  </w:num>
  <w:num w:numId="21">
    <w:abstractNumId w:val="26"/>
  </w:num>
  <w:num w:numId="22">
    <w:abstractNumId w:val="22"/>
  </w:num>
  <w:num w:numId="23">
    <w:abstractNumId w:val="11"/>
  </w:num>
  <w:num w:numId="24">
    <w:abstractNumId w:val="5"/>
  </w:num>
  <w:num w:numId="25">
    <w:abstractNumId w:val="9"/>
  </w:num>
  <w:num w:numId="26">
    <w:abstractNumId w:val="13"/>
  </w:num>
  <w:num w:numId="27">
    <w:abstractNumId w:val="2"/>
  </w:num>
  <w:num w:numId="28">
    <w:abstractNumId w:val="21"/>
  </w:num>
  <w:num w:numId="29">
    <w:abstractNumId w:val="29"/>
  </w:num>
  <w:num w:numId="30">
    <w:abstractNumId w:val="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36"/>
    <w:rsid w:val="00011B03"/>
    <w:rsid w:val="000232D7"/>
    <w:rsid w:val="000A62A6"/>
    <w:rsid w:val="000D2F74"/>
    <w:rsid w:val="000D349C"/>
    <w:rsid w:val="00116A22"/>
    <w:rsid w:val="00116F41"/>
    <w:rsid w:val="00117E99"/>
    <w:rsid w:val="00164BFD"/>
    <w:rsid w:val="00175EAF"/>
    <w:rsid w:val="0018732D"/>
    <w:rsid w:val="00193266"/>
    <w:rsid w:val="001A77E8"/>
    <w:rsid w:val="001B6E5A"/>
    <w:rsid w:val="001C12B7"/>
    <w:rsid w:val="0020549F"/>
    <w:rsid w:val="002144AD"/>
    <w:rsid w:val="00227821"/>
    <w:rsid w:val="002279A9"/>
    <w:rsid w:val="00271D23"/>
    <w:rsid w:val="00272095"/>
    <w:rsid w:val="002728FB"/>
    <w:rsid w:val="0027679A"/>
    <w:rsid w:val="002A2701"/>
    <w:rsid w:val="002B5BD1"/>
    <w:rsid w:val="002D4000"/>
    <w:rsid w:val="002F2307"/>
    <w:rsid w:val="0030020F"/>
    <w:rsid w:val="0039496F"/>
    <w:rsid w:val="003E4E1F"/>
    <w:rsid w:val="003F347D"/>
    <w:rsid w:val="003F3E65"/>
    <w:rsid w:val="0045651B"/>
    <w:rsid w:val="004647D5"/>
    <w:rsid w:val="004A3572"/>
    <w:rsid w:val="004C7113"/>
    <w:rsid w:val="004D0376"/>
    <w:rsid w:val="004E6205"/>
    <w:rsid w:val="00515B36"/>
    <w:rsid w:val="005376FF"/>
    <w:rsid w:val="00544E4D"/>
    <w:rsid w:val="00583A1B"/>
    <w:rsid w:val="00594440"/>
    <w:rsid w:val="005B3D11"/>
    <w:rsid w:val="005B520C"/>
    <w:rsid w:val="005B5B8F"/>
    <w:rsid w:val="005C7599"/>
    <w:rsid w:val="005D6EFA"/>
    <w:rsid w:val="005D7624"/>
    <w:rsid w:val="00611197"/>
    <w:rsid w:val="006139AA"/>
    <w:rsid w:val="00627F70"/>
    <w:rsid w:val="00645919"/>
    <w:rsid w:val="006573A1"/>
    <w:rsid w:val="006736E4"/>
    <w:rsid w:val="00694217"/>
    <w:rsid w:val="00791360"/>
    <w:rsid w:val="00792159"/>
    <w:rsid w:val="007924F2"/>
    <w:rsid w:val="0079729A"/>
    <w:rsid w:val="007A6E7F"/>
    <w:rsid w:val="007A7ADE"/>
    <w:rsid w:val="007B0A9F"/>
    <w:rsid w:val="007D5180"/>
    <w:rsid w:val="007D76A6"/>
    <w:rsid w:val="0082281F"/>
    <w:rsid w:val="008253D0"/>
    <w:rsid w:val="008271FB"/>
    <w:rsid w:val="00843C9C"/>
    <w:rsid w:val="008514BA"/>
    <w:rsid w:val="008700E1"/>
    <w:rsid w:val="0088719F"/>
    <w:rsid w:val="008B2E1B"/>
    <w:rsid w:val="008C35CE"/>
    <w:rsid w:val="008F5CAF"/>
    <w:rsid w:val="008F6556"/>
    <w:rsid w:val="00941607"/>
    <w:rsid w:val="0099701C"/>
    <w:rsid w:val="009B678E"/>
    <w:rsid w:val="009F5881"/>
    <w:rsid w:val="00A259DA"/>
    <w:rsid w:val="00A3620A"/>
    <w:rsid w:val="00A92911"/>
    <w:rsid w:val="00B14F8C"/>
    <w:rsid w:val="00B1693F"/>
    <w:rsid w:val="00B47809"/>
    <w:rsid w:val="00B53E31"/>
    <w:rsid w:val="00B5446F"/>
    <w:rsid w:val="00BC1050"/>
    <w:rsid w:val="00BC6CC5"/>
    <w:rsid w:val="00C0338A"/>
    <w:rsid w:val="00C52BA3"/>
    <w:rsid w:val="00C646C0"/>
    <w:rsid w:val="00C75410"/>
    <w:rsid w:val="00C879AD"/>
    <w:rsid w:val="00C93C45"/>
    <w:rsid w:val="00CA2B1D"/>
    <w:rsid w:val="00CD2F97"/>
    <w:rsid w:val="00CE45B9"/>
    <w:rsid w:val="00D247F4"/>
    <w:rsid w:val="00D3367C"/>
    <w:rsid w:val="00D5469F"/>
    <w:rsid w:val="00D65F8D"/>
    <w:rsid w:val="00D73DEF"/>
    <w:rsid w:val="00D760B6"/>
    <w:rsid w:val="00DC5C31"/>
    <w:rsid w:val="00DD03C6"/>
    <w:rsid w:val="00DE0568"/>
    <w:rsid w:val="00DF7E94"/>
    <w:rsid w:val="00E92AE5"/>
    <w:rsid w:val="00E94205"/>
    <w:rsid w:val="00EA605C"/>
    <w:rsid w:val="00F33BA4"/>
    <w:rsid w:val="00F95D19"/>
    <w:rsid w:val="00FB6994"/>
    <w:rsid w:val="00FE1A79"/>
    <w:rsid w:val="00FE5CC7"/>
    <w:rsid w:val="00FF5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8F8DBE-0636-4E6B-974F-7A173FB9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B36"/>
    <w:rPr>
      <w:rFonts w:ascii="Tahoma" w:hAnsi="Tahoma" w:cs="Tahoma"/>
      <w:sz w:val="16"/>
      <w:szCs w:val="16"/>
    </w:rPr>
  </w:style>
  <w:style w:type="paragraph" w:styleId="ListParagraph">
    <w:name w:val="List Paragraph"/>
    <w:basedOn w:val="Normal"/>
    <w:uiPriority w:val="34"/>
    <w:qFormat/>
    <w:rsid w:val="00C52BA3"/>
    <w:pPr>
      <w:ind w:left="720"/>
      <w:contextualSpacing/>
    </w:pPr>
  </w:style>
  <w:style w:type="paragraph" w:styleId="Header">
    <w:name w:val="header"/>
    <w:basedOn w:val="Normal"/>
    <w:link w:val="HeaderChar"/>
    <w:uiPriority w:val="99"/>
    <w:unhideWhenUsed/>
    <w:rsid w:val="00C52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BA3"/>
  </w:style>
  <w:style w:type="paragraph" w:styleId="Footer">
    <w:name w:val="footer"/>
    <w:basedOn w:val="Normal"/>
    <w:link w:val="FooterChar"/>
    <w:uiPriority w:val="99"/>
    <w:unhideWhenUsed/>
    <w:rsid w:val="00C52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BA3"/>
  </w:style>
  <w:style w:type="paragraph" w:styleId="NormalWeb">
    <w:name w:val="Normal (Web)"/>
    <w:basedOn w:val="Normal"/>
    <w:uiPriority w:val="99"/>
    <w:semiHidden/>
    <w:unhideWhenUsed/>
    <w:rsid w:val="007A6E7F"/>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5D6EFA"/>
    <w:rPr>
      <w:color w:val="808080"/>
    </w:rPr>
  </w:style>
  <w:style w:type="paragraph" w:styleId="NoSpacing">
    <w:name w:val="No Spacing"/>
    <w:uiPriority w:val="1"/>
    <w:qFormat/>
    <w:rsid w:val="00C646C0"/>
    <w:pPr>
      <w:spacing w:after="0" w:line="240" w:lineRule="auto"/>
    </w:pPr>
  </w:style>
  <w:style w:type="character" w:styleId="Hyperlink">
    <w:name w:val="Hyperlink"/>
    <w:basedOn w:val="DefaultParagraphFont"/>
    <w:uiPriority w:val="99"/>
    <w:unhideWhenUsed/>
    <w:rsid w:val="00611197"/>
    <w:rPr>
      <w:color w:val="0000FF" w:themeColor="hyperlink"/>
      <w:u w:val="single"/>
    </w:rPr>
  </w:style>
  <w:style w:type="table" w:styleId="TableGrid">
    <w:name w:val="Table Grid"/>
    <w:basedOn w:val="TableNormal"/>
    <w:uiPriority w:val="39"/>
    <w:rsid w:val="00D76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14F8C"/>
    <w:rPr>
      <w:color w:val="800080" w:themeColor="followedHyperlink"/>
      <w:u w:val="single"/>
    </w:rPr>
  </w:style>
  <w:style w:type="paragraph" w:styleId="PlainText">
    <w:name w:val="Plain Text"/>
    <w:basedOn w:val="Normal"/>
    <w:link w:val="PlainTextChar"/>
    <w:uiPriority w:val="99"/>
    <w:unhideWhenUsed/>
    <w:rsid w:val="00A259D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259D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463827">
      <w:bodyDiv w:val="1"/>
      <w:marLeft w:val="0"/>
      <w:marRight w:val="0"/>
      <w:marTop w:val="0"/>
      <w:marBottom w:val="0"/>
      <w:divBdr>
        <w:top w:val="none" w:sz="0" w:space="0" w:color="auto"/>
        <w:left w:val="none" w:sz="0" w:space="0" w:color="auto"/>
        <w:bottom w:val="none" w:sz="0" w:space="0" w:color="auto"/>
        <w:right w:val="none" w:sz="0" w:space="0" w:color="auto"/>
      </w:divBdr>
      <w:divsChild>
        <w:div w:id="380516671">
          <w:marLeft w:val="0"/>
          <w:marRight w:val="0"/>
          <w:marTop w:val="0"/>
          <w:marBottom w:val="0"/>
          <w:divBdr>
            <w:top w:val="none" w:sz="0" w:space="0" w:color="auto"/>
            <w:left w:val="none" w:sz="0" w:space="0" w:color="auto"/>
            <w:bottom w:val="none" w:sz="0" w:space="0" w:color="auto"/>
            <w:right w:val="none" w:sz="0" w:space="0" w:color="auto"/>
          </w:divBdr>
        </w:div>
        <w:div w:id="833643375">
          <w:marLeft w:val="0"/>
          <w:marRight w:val="0"/>
          <w:marTop w:val="0"/>
          <w:marBottom w:val="0"/>
          <w:divBdr>
            <w:top w:val="none" w:sz="0" w:space="0" w:color="auto"/>
            <w:left w:val="none" w:sz="0" w:space="0" w:color="auto"/>
            <w:bottom w:val="none" w:sz="0" w:space="0" w:color="auto"/>
            <w:right w:val="none" w:sz="0" w:space="0" w:color="auto"/>
          </w:divBdr>
        </w:div>
        <w:div w:id="1144934518">
          <w:marLeft w:val="0"/>
          <w:marRight w:val="0"/>
          <w:marTop w:val="0"/>
          <w:marBottom w:val="0"/>
          <w:divBdr>
            <w:top w:val="none" w:sz="0" w:space="0" w:color="auto"/>
            <w:left w:val="none" w:sz="0" w:space="0" w:color="auto"/>
            <w:bottom w:val="none" w:sz="0" w:space="0" w:color="auto"/>
            <w:right w:val="none" w:sz="0" w:space="0" w:color="auto"/>
          </w:divBdr>
        </w:div>
        <w:div w:id="1283614528">
          <w:marLeft w:val="0"/>
          <w:marRight w:val="0"/>
          <w:marTop w:val="0"/>
          <w:marBottom w:val="0"/>
          <w:divBdr>
            <w:top w:val="none" w:sz="0" w:space="0" w:color="auto"/>
            <w:left w:val="none" w:sz="0" w:space="0" w:color="auto"/>
            <w:bottom w:val="none" w:sz="0" w:space="0" w:color="auto"/>
            <w:right w:val="none" w:sz="0" w:space="0" w:color="auto"/>
          </w:divBdr>
        </w:div>
        <w:div w:id="376705329">
          <w:marLeft w:val="0"/>
          <w:marRight w:val="0"/>
          <w:marTop w:val="0"/>
          <w:marBottom w:val="0"/>
          <w:divBdr>
            <w:top w:val="none" w:sz="0" w:space="0" w:color="auto"/>
            <w:left w:val="none" w:sz="0" w:space="0" w:color="auto"/>
            <w:bottom w:val="none" w:sz="0" w:space="0" w:color="auto"/>
            <w:right w:val="none" w:sz="0" w:space="0" w:color="auto"/>
          </w:divBdr>
        </w:div>
        <w:div w:id="79300520">
          <w:marLeft w:val="0"/>
          <w:marRight w:val="0"/>
          <w:marTop w:val="0"/>
          <w:marBottom w:val="0"/>
          <w:divBdr>
            <w:top w:val="none" w:sz="0" w:space="0" w:color="auto"/>
            <w:left w:val="none" w:sz="0" w:space="0" w:color="auto"/>
            <w:bottom w:val="none" w:sz="0" w:space="0" w:color="auto"/>
            <w:right w:val="none" w:sz="0" w:space="0" w:color="auto"/>
          </w:divBdr>
        </w:div>
        <w:div w:id="1102991927">
          <w:marLeft w:val="0"/>
          <w:marRight w:val="0"/>
          <w:marTop w:val="0"/>
          <w:marBottom w:val="0"/>
          <w:divBdr>
            <w:top w:val="none" w:sz="0" w:space="0" w:color="auto"/>
            <w:left w:val="none" w:sz="0" w:space="0" w:color="auto"/>
            <w:bottom w:val="none" w:sz="0" w:space="0" w:color="auto"/>
            <w:right w:val="none" w:sz="0" w:space="0" w:color="auto"/>
          </w:divBdr>
        </w:div>
        <w:div w:id="790439729">
          <w:marLeft w:val="0"/>
          <w:marRight w:val="0"/>
          <w:marTop w:val="0"/>
          <w:marBottom w:val="0"/>
          <w:divBdr>
            <w:top w:val="none" w:sz="0" w:space="0" w:color="auto"/>
            <w:left w:val="none" w:sz="0" w:space="0" w:color="auto"/>
            <w:bottom w:val="none" w:sz="0" w:space="0" w:color="auto"/>
            <w:right w:val="none" w:sz="0" w:space="0" w:color="auto"/>
          </w:divBdr>
        </w:div>
        <w:div w:id="431556503">
          <w:marLeft w:val="0"/>
          <w:marRight w:val="0"/>
          <w:marTop w:val="0"/>
          <w:marBottom w:val="0"/>
          <w:divBdr>
            <w:top w:val="none" w:sz="0" w:space="0" w:color="auto"/>
            <w:left w:val="none" w:sz="0" w:space="0" w:color="auto"/>
            <w:bottom w:val="none" w:sz="0" w:space="0" w:color="auto"/>
            <w:right w:val="none" w:sz="0" w:space="0" w:color="auto"/>
          </w:divBdr>
        </w:div>
      </w:divsChild>
    </w:div>
    <w:div w:id="108333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jc.org/wp-content/uploads/Guidelines-for-Preparing-Institutional-Reports_Fall-2020-and-beyond.pdf" TargetMode="Externa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accjc.org/wp-content/uploads/Guidelines-for-Preparing-Institutional-Reports_Fall-2020-and-beyond.pdf" TargetMode="External"/><Relationship Id="rId12" Type="http://schemas.openxmlformats.org/officeDocument/2006/relationships/footer" Target="footer1.xml"/><Relationship Id="rId17" Type="http://schemas.openxmlformats.org/officeDocument/2006/relationships/hyperlink" Target="https://www.venturacollege.edu/sites/default/files/files/college-information/accreditation/ventura_college_06_13_2018.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hyperlink" Target="https://accjc.org/wp-content/uploads/Guidelines-for-Preparing-Institutional-Reports_Fall-2020-and-beyon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1E31277A-D3F0-46CD-90E5-FB2A364BE7F5}"/>
      </w:docPartPr>
      <w:docPartBody>
        <w:p w:rsidR="0045440B" w:rsidRDefault="00DD4FB1">
          <w:r w:rsidRPr="00405D3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altName w:val="Segoe UI Semibold"/>
    <w:charset w:val="B1"/>
    <w:family w:val="auto"/>
    <w:pitch w:val="variable"/>
    <w:sig w:usb0="00000800" w:usb1="00000000" w:usb2="00000000" w:usb3="00000000" w:csb0="0000002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B1"/>
    <w:rsid w:val="00117092"/>
    <w:rsid w:val="00322F40"/>
    <w:rsid w:val="00376048"/>
    <w:rsid w:val="00385F3E"/>
    <w:rsid w:val="0038651A"/>
    <w:rsid w:val="004229A9"/>
    <w:rsid w:val="0045440B"/>
    <w:rsid w:val="00527C9E"/>
    <w:rsid w:val="00BA665A"/>
    <w:rsid w:val="00BF2030"/>
    <w:rsid w:val="00DD4FB1"/>
    <w:rsid w:val="00FE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FB1"/>
    <w:rPr>
      <w:color w:val="808080"/>
    </w:rPr>
  </w:style>
  <w:style w:type="paragraph" w:customStyle="1" w:styleId="A6492408AD4F4B0B9E7C97EBA6B4DDE7">
    <w:name w:val="A6492408AD4F4B0B9E7C97EBA6B4DDE7"/>
    <w:rsid w:val="00DD4F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19</Pages>
  <Words>3890</Words>
  <Characters>22179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Jacobs</dc:creator>
  <cp:lastModifiedBy>Lisa Putnam</cp:lastModifiedBy>
  <cp:revision>5</cp:revision>
  <cp:lastPrinted>2017-11-06T18:51:00Z</cp:lastPrinted>
  <dcterms:created xsi:type="dcterms:W3CDTF">2019-08-29T20:20:00Z</dcterms:created>
  <dcterms:modified xsi:type="dcterms:W3CDTF">2019-08-29T21:25:00Z</dcterms:modified>
</cp:coreProperties>
</file>